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284" w:right="828"/>
        <w:rPr>
          <w:rFonts w:ascii="Arial" w:hAnsi="Arial" w:cs="Arial"/>
        </w:rPr>
      </w:pPr>
    </w:p>
    <w:p>
      <w:pPr>
        <w:ind w:left="-284" w:right="828"/>
        <w:rPr>
          <w:rFonts w:ascii="Arial" w:hAnsi="Arial" w:cs="Arial"/>
        </w:rPr>
      </w:pPr>
      <w:r>
        <w:rPr>
          <w:rFonts w:ascii="Arial" w:hAnsi="Arial" w:cs="Arial"/>
        </w:rPr>
        <w:t>9</w:t>
      </w:r>
      <w:r>
        <w:rPr>
          <w:rFonts w:ascii="Arial" w:hAnsi="Arial" w:cs="Arial"/>
          <w:vertAlign w:val="superscript"/>
        </w:rPr>
        <w:t>th</w:t>
      </w:r>
      <w:r>
        <w:rPr>
          <w:rFonts w:ascii="Arial" w:hAnsi="Arial" w:cs="Arial"/>
        </w:rPr>
        <w:t xml:space="preserve"> March 2021</w:t>
      </w:r>
    </w:p>
    <w:p>
      <w:pPr>
        <w:ind w:left="-284" w:right="828"/>
        <w:rPr>
          <w:rFonts w:ascii="Arial" w:hAnsi="Arial" w:cs="Arial"/>
        </w:rPr>
      </w:pPr>
      <w:r>
        <w:rPr>
          <w:rFonts w:ascii="Arial" w:hAnsi="Arial" w:cs="Arial"/>
        </w:rPr>
        <w:t>Dear Parents/Carers,</w:t>
      </w:r>
    </w:p>
    <w:p>
      <w:pPr>
        <w:ind w:left="-284" w:right="828"/>
        <w:rPr>
          <w:rFonts w:ascii="Arial" w:hAnsi="Arial" w:cs="Arial"/>
        </w:rPr>
      </w:pPr>
      <w:r>
        <w:rPr>
          <w:rFonts w:ascii="Arial" w:hAnsi="Arial" w:cs="Arial"/>
        </w:rPr>
        <w:t>I hope that you are well. We are all delighted to welcome students back to school this week.</w:t>
      </w:r>
    </w:p>
    <w:p>
      <w:pPr>
        <w:ind w:left="-284" w:right="828"/>
        <w:rPr>
          <w:rFonts w:ascii="Arial" w:hAnsi="Arial" w:cs="Arial"/>
        </w:rPr>
      </w:pPr>
      <w:r>
        <w:rPr>
          <w:rFonts w:ascii="Arial" w:hAnsi="Arial" w:cs="Arial"/>
        </w:rPr>
        <w:t xml:space="preserve">As you will be aware the Government have made the decision that public examinations will not be taking place this summer. The Government and </w:t>
      </w:r>
      <w:proofErr w:type="spellStart"/>
      <w:r>
        <w:rPr>
          <w:rFonts w:ascii="Arial" w:hAnsi="Arial" w:cs="Arial"/>
        </w:rPr>
        <w:t>Ofqual</w:t>
      </w:r>
      <w:proofErr w:type="spellEnd"/>
      <w:r>
        <w:rPr>
          <w:rFonts w:ascii="Arial" w:hAnsi="Arial" w:cs="Arial"/>
        </w:rPr>
        <w:t xml:space="preserve"> published their guidance on how students would be assessed in each of their subjects on Thursday 25</w:t>
      </w:r>
      <w:r>
        <w:rPr>
          <w:rFonts w:ascii="Arial" w:hAnsi="Arial" w:cs="Arial"/>
          <w:vertAlign w:val="superscript"/>
        </w:rPr>
        <w:t>th</w:t>
      </w:r>
      <w:r>
        <w:rPr>
          <w:rFonts w:ascii="Arial" w:hAnsi="Arial" w:cs="Arial"/>
        </w:rPr>
        <w:t xml:space="preserve"> February, and the link to that guidance is below.</w:t>
      </w:r>
    </w:p>
    <w:p>
      <w:pPr>
        <w:ind w:left="-284" w:right="828"/>
        <w:rPr>
          <w:rFonts w:ascii="Arial" w:hAnsi="Arial" w:cs="Arial"/>
        </w:rPr>
      </w:pPr>
      <w:hyperlink r:id="rId7" w:history="1">
        <w:proofErr w:type="spellStart"/>
        <w:r>
          <w:rPr>
            <w:rStyle w:val="Hyperlink"/>
            <w:rFonts w:ascii="Arial" w:hAnsi="Arial" w:cs="Arial"/>
            <w:shd w:val="clear" w:color="auto" w:fill="FFFFFF"/>
          </w:rPr>
          <w:t>Ofqual</w:t>
        </w:r>
        <w:proofErr w:type="spellEnd"/>
        <w:r>
          <w:rPr>
            <w:rStyle w:val="Hyperlink"/>
            <w:rFonts w:ascii="Arial" w:hAnsi="Arial" w:cs="Arial"/>
            <w:shd w:val="clear" w:color="auto" w:fill="FFFFFF"/>
          </w:rPr>
          <w:t xml:space="preserve"> Guidance - February 2021</w:t>
        </w:r>
      </w:hyperlink>
    </w:p>
    <w:p>
      <w:pPr>
        <w:ind w:left="-284" w:right="828"/>
        <w:rPr>
          <w:rFonts w:ascii="Arial" w:hAnsi="Arial" w:cs="Arial"/>
        </w:rPr>
      </w:pPr>
      <w:r>
        <w:rPr>
          <w:rFonts w:ascii="Arial" w:hAnsi="Arial" w:cs="Arial"/>
        </w:rPr>
        <w:t>At Dormers Wells High School we want to provide every student with an opportunity to achieve the grades that they are capable of achieving. We also appreciate that this has been a challenging year for students and wish to make the assessment process as straightforward for students as possible.</w:t>
      </w:r>
    </w:p>
    <w:p>
      <w:pPr>
        <w:ind w:left="-284" w:right="828"/>
        <w:rPr>
          <w:rFonts w:ascii="Arial" w:hAnsi="Arial" w:cs="Arial"/>
        </w:rPr>
      </w:pPr>
      <w:r>
        <w:rPr>
          <w:rFonts w:ascii="Arial" w:hAnsi="Arial" w:cs="Arial"/>
        </w:rPr>
        <w:t>To support with this, each student will complete a summer assessment in each of their examination subjects as follows:</w:t>
      </w:r>
    </w:p>
    <w:p>
      <w:pPr>
        <w:pStyle w:val="ListParagraph"/>
        <w:numPr>
          <w:ilvl w:val="0"/>
          <w:numId w:val="1"/>
        </w:numPr>
        <w:ind w:left="-284" w:right="828"/>
        <w:rPr>
          <w:rFonts w:ascii="Arial" w:hAnsi="Arial" w:cs="Arial"/>
        </w:rPr>
      </w:pPr>
      <w:r>
        <w:rPr>
          <w:rFonts w:ascii="Arial" w:hAnsi="Arial" w:cs="Arial"/>
        </w:rPr>
        <w:t xml:space="preserve">Assessments will take place between </w:t>
      </w:r>
      <w:r>
        <w:rPr>
          <w:rFonts w:ascii="Arial" w:hAnsi="Arial" w:cs="Arial"/>
          <w:b/>
        </w:rPr>
        <w:t>Monday 26</w:t>
      </w:r>
      <w:r>
        <w:rPr>
          <w:rFonts w:ascii="Arial" w:hAnsi="Arial" w:cs="Arial"/>
          <w:b/>
          <w:vertAlign w:val="superscript"/>
        </w:rPr>
        <w:t>th</w:t>
      </w:r>
      <w:r>
        <w:rPr>
          <w:rFonts w:ascii="Arial" w:hAnsi="Arial" w:cs="Arial"/>
          <w:b/>
        </w:rPr>
        <w:t xml:space="preserve"> April and Thursday 6</w:t>
      </w:r>
      <w:r>
        <w:rPr>
          <w:rFonts w:ascii="Arial" w:hAnsi="Arial" w:cs="Arial"/>
          <w:b/>
          <w:vertAlign w:val="superscript"/>
        </w:rPr>
        <w:t>th</w:t>
      </w:r>
      <w:r>
        <w:rPr>
          <w:rFonts w:ascii="Arial" w:hAnsi="Arial" w:cs="Arial"/>
          <w:b/>
        </w:rPr>
        <w:t xml:space="preserve"> May.</w:t>
      </w:r>
    </w:p>
    <w:p>
      <w:pPr>
        <w:pStyle w:val="ListParagraph"/>
        <w:numPr>
          <w:ilvl w:val="0"/>
          <w:numId w:val="1"/>
        </w:numPr>
        <w:ind w:left="-284" w:right="828"/>
        <w:rPr>
          <w:rFonts w:ascii="Arial" w:hAnsi="Arial" w:cs="Arial"/>
        </w:rPr>
      </w:pPr>
      <w:r>
        <w:rPr>
          <w:rFonts w:ascii="Arial" w:hAnsi="Arial" w:cs="Arial"/>
        </w:rPr>
        <w:t xml:space="preserve">Students will sit one 90 minute paper in each subject. </w:t>
      </w:r>
    </w:p>
    <w:p>
      <w:pPr>
        <w:pStyle w:val="ListParagraph"/>
        <w:numPr>
          <w:ilvl w:val="0"/>
          <w:numId w:val="1"/>
        </w:numPr>
        <w:ind w:left="-284" w:right="828"/>
        <w:rPr>
          <w:rFonts w:ascii="Arial" w:hAnsi="Arial" w:cs="Arial"/>
        </w:rPr>
      </w:pPr>
      <w:r>
        <w:rPr>
          <w:rFonts w:ascii="Arial" w:hAnsi="Arial" w:cs="Arial"/>
        </w:rPr>
        <w:t>Students will receive a topic list for each subject assessment.</w:t>
      </w:r>
    </w:p>
    <w:p>
      <w:pPr>
        <w:pStyle w:val="ListParagraph"/>
        <w:numPr>
          <w:ilvl w:val="0"/>
          <w:numId w:val="1"/>
        </w:numPr>
        <w:ind w:left="-284" w:right="828"/>
        <w:rPr>
          <w:rFonts w:ascii="Arial" w:hAnsi="Arial" w:cs="Arial"/>
        </w:rPr>
      </w:pPr>
      <w:r>
        <w:rPr>
          <w:rFonts w:ascii="Arial" w:hAnsi="Arial" w:cs="Arial"/>
        </w:rPr>
        <w:t>Students who would usually receive extra time in examinations will continue to do so.</w:t>
      </w:r>
    </w:p>
    <w:p>
      <w:pPr>
        <w:ind w:left="-284" w:right="828"/>
        <w:rPr>
          <w:rFonts w:ascii="Arial" w:hAnsi="Arial" w:cs="Arial"/>
        </w:rPr>
      </w:pPr>
      <w:r>
        <w:rPr>
          <w:rFonts w:ascii="Arial" w:hAnsi="Arial" w:cs="Arial"/>
        </w:rPr>
        <w:t>We fully recognise the challenges that students have faced over the past year, and this will be reflected in the nature of the summer assessments. Students will not be expected to revise the whole course, but will instead be given a topic list based upon the content of the assessment which will help them to revise only those topics that appear in the assessment. This will help to reduce the stress on students while still ensuring that they are fairly assessed.</w:t>
      </w:r>
    </w:p>
    <w:p>
      <w:pPr>
        <w:ind w:left="-284" w:right="828"/>
        <w:rPr>
          <w:rFonts w:ascii="Arial" w:hAnsi="Arial" w:cs="Arial"/>
        </w:rPr>
      </w:pPr>
      <w:r>
        <w:rPr>
          <w:rFonts w:ascii="Arial" w:hAnsi="Arial" w:cs="Arial"/>
        </w:rPr>
        <w:t xml:space="preserve">The summer assessment will contribute approximately 50% towards the final centre assessed grade in each subject. The remainder of the grade will be based upon the PPE that was taken in November, and the predicted grades from November. This will ensure that students are given </w:t>
      </w:r>
      <w:r>
        <w:rPr>
          <w:rFonts w:ascii="Arial" w:hAnsi="Arial" w:cs="Arial"/>
        </w:rPr>
        <w:lastRenderedPageBreak/>
        <w:t xml:space="preserve">credit for the work that they have completed so far, while still having the opportunity to further improve their grade. </w:t>
      </w:r>
      <w:bookmarkStart w:id="0" w:name="_GoBack"/>
      <w:bookmarkEnd w:id="0"/>
    </w:p>
    <w:p>
      <w:pPr>
        <w:ind w:left="-284" w:right="828"/>
        <w:rPr>
          <w:rFonts w:ascii="Arial" w:hAnsi="Arial" w:cs="Arial"/>
        </w:rPr>
      </w:pPr>
      <w:r>
        <w:rPr>
          <w:rFonts w:ascii="Arial" w:hAnsi="Arial" w:cs="Arial"/>
        </w:rPr>
        <w:t>Over the coming weeks the Year 11 pastoral team and teachers will continue to support your child in working towards the summer assessments, and in helping them to achieve the grades that they deserve this summer.</w:t>
      </w:r>
    </w:p>
    <w:p>
      <w:pPr>
        <w:ind w:left="-284" w:right="828"/>
        <w:rPr>
          <w:rFonts w:ascii="Arial" w:hAnsi="Arial" w:cs="Arial"/>
        </w:rPr>
      </w:pPr>
      <w:r>
        <w:rPr>
          <w:rFonts w:ascii="Arial" w:hAnsi="Arial" w:cs="Arial"/>
        </w:rPr>
        <w:br/>
        <w:t>Yours sincerely,</w:t>
      </w:r>
    </w:p>
    <w:p>
      <w:pPr>
        <w:ind w:left="-284" w:right="828"/>
        <w:rPr>
          <w:rFonts w:ascii="Arial" w:hAnsi="Arial" w:cs="Arial"/>
        </w:rPr>
      </w:pPr>
      <w:r>
        <w:rPr>
          <w:rFonts w:ascii="Arial" w:hAnsi="Arial" w:cs="Arial"/>
        </w:rPr>
        <w:br/>
      </w:r>
      <w:r>
        <w:rPr>
          <w:rFonts w:ascii="Arial" w:hAnsi="Arial" w:cs="Arial"/>
        </w:rPr>
        <w:br/>
        <w:t xml:space="preserve">Mr D. </w:t>
      </w:r>
      <w:proofErr w:type="spellStart"/>
      <w:r>
        <w:rPr>
          <w:rFonts w:ascii="Arial" w:hAnsi="Arial" w:cs="Arial"/>
        </w:rPr>
        <w:t>Fenlon</w:t>
      </w:r>
      <w:proofErr w:type="spellEnd"/>
      <w:r>
        <w:rPr>
          <w:rFonts w:ascii="Arial" w:hAnsi="Arial" w:cs="Arial"/>
        </w:rPr>
        <w:br/>
        <w:t>Head of School</w:t>
      </w:r>
    </w:p>
    <w:p>
      <w:pPr>
        <w:pStyle w:val="NormalWeb"/>
        <w:spacing w:after="180"/>
        <w:ind w:left="-284" w:right="828"/>
        <w:rPr>
          <w:rFonts w:ascii="Arial" w:hAnsi="Arial" w:cs="Arial"/>
        </w:rPr>
      </w:pPr>
      <w:r>
        <w:rPr>
          <w:rFonts w:ascii="Arial" w:hAnsi="Arial" w:cs="Arial"/>
          <w:sz w:val="18"/>
          <w:szCs w:val="18"/>
        </w:rPr>
        <w:t> </w:t>
      </w:r>
    </w:p>
    <w:p>
      <w:pPr>
        <w:ind w:left="-284" w:right="828"/>
        <w:rPr>
          <w:rFonts w:ascii="Arial" w:hAnsi="Arial" w:cs="Arial"/>
        </w:rPr>
      </w:pPr>
    </w:p>
    <w:p>
      <w:pPr>
        <w:spacing w:after="0" w:line="240" w:lineRule="auto"/>
        <w:ind w:left="-284" w:right="828"/>
        <w:rPr>
          <w:rFonts w:ascii="Arial" w:eastAsiaTheme="minorEastAsia" w:hAnsi="Arial" w:cs="Arial"/>
          <w:noProof/>
          <w:lang w:eastAsia="en-GB"/>
        </w:rPr>
      </w:pPr>
    </w:p>
    <w:p>
      <w:pPr>
        <w:spacing w:after="0" w:line="240" w:lineRule="auto"/>
        <w:ind w:left="-284" w:right="828"/>
        <w:rPr>
          <w:rFonts w:ascii="Arial" w:eastAsiaTheme="minorEastAsia" w:hAnsi="Arial" w:cs="Arial"/>
          <w:noProof/>
          <w:lang w:eastAsia="en-GB"/>
        </w:rPr>
      </w:pPr>
    </w:p>
    <w:p>
      <w:pPr>
        <w:spacing w:after="0" w:line="240" w:lineRule="auto"/>
        <w:ind w:left="-284" w:right="828"/>
        <w:rPr>
          <w:rFonts w:ascii="Arial" w:eastAsiaTheme="minorEastAsia" w:hAnsi="Arial" w:cs="Arial"/>
          <w:noProof/>
          <w:lang w:eastAsia="en-GB"/>
        </w:rPr>
      </w:pPr>
    </w:p>
    <w:sectPr>
      <w:headerReference w:type="default" r:id="rId8"/>
      <w:footerReference w:type="default" r:id="rId9"/>
      <w:pgSz w:w="11906" w:h="16838"/>
      <w:pgMar w:top="1440" w:right="42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eastAsia="en-GB"/>
      </w:rPr>
      <w:drawing>
        <wp:anchor distT="0" distB="0" distL="114300" distR="114300" simplePos="0" relativeHeight="251659264" behindDoc="0" locked="0" layoutInCell="1" allowOverlap="1">
          <wp:simplePos x="0" y="0"/>
          <wp:positionH relativeFrom="column">
            <wp:posOffset>-714375</wp:posOffset>
          </wp:positionH>
          <wp:positionV relativeFrom="paragraph">
            <wp:posOffset>-1289685</wp:posOffset>
          </wp:positionV>
          <wp:extent cx="7193280" cy="1675765"/>
          <wp:effectExtent l="0" t="0" r="7620" b="63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28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-220345</wp:posOffset>
          </wp:positionV>
          <wp:extent cx="7458075" cy="1426845"/>
          <wp:effectExtent l="0" t="0" r="9525"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26A"/>
    <w:multiLevelType w:val="hybridMultilevel"/>
    <w:tmpl w:val="8574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597DC3E-BA6E-4567-A5F8-3A713290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65005/6747-1_decisions_-_GQ_consultation_on_awarding_grades_in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TABASSUM</dc:creator>
  <cp:lastModifiedBy>J. MICALLEF</cp:lastModifiedBy>
  <cp:revision>3</cp:revision>
  <dcterms:created xsi:type="dcterms:W3CDTF">2021-03-10T09:43:00Z</dcterms:created>
  <dcterms:modified xsi:type="dcterms:W3CDTF">2021-03-10T09:44:00Z</dcterms:modified>
</cp:coreProperties>
</file>