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ascii="Times New Roman" w:hAnsi="Times New Roman" w:cs="Arial"/>
          <w:b/>
          <w:sz w:val="40"/>
          <w:szCs w:val="40"/>
          <w:lang w:eastAsia="en-US"/>
        </w:rPr>
      </w:pPr>
    </w:p>
    <w:p w:rsidR="00926DDA" w:rsidRPr="0061252E" w:rsidRDefault="00926DDA" w:rsidP="00926DDA">
      <w:pPr>
        <w:pBdr>
          <w:top w:val="single" w:sz="12" w:space="1" w:color="auto"/>
          <w:left w:val="single" w:sz="12" w:space="4" w:color="auto"/>
          <w:bottom w:val="single" w:sz="12" w:space="1" w:color="auto"/>
          <w:right w:val="single" w:sz="12" w:space="0" w:color="auto"/>
        </w:pBdr>
        <w:spacing w:after="0" w:line="240" w:lineRule="auto"/>
        <w:ind w:firstLine="720"/>
        <w:jc w:val="center"/>
        <w:rPr>
          <w:rFonts w:ascii="Times New Roman" w:hAnsi="Times New Roman" w:cs="Arial"/>
          <w:b/>
          <w:sz w:val="40"/>
          <w:szCs w:val="40"/>
          <w:lang w:eastAsia="en-US"/>
        </w:rPr>
      </w:pPr>
      <w:r>
        <w:rPr>
          <w:rFonts w:ascii="Times New Roman" w:hAnsi="Times New Roman" w:cs="Arial"/>
          <w:b/>
          <w:sz w:val="40"/>
          <w:szCs w:val="40"/>
          <w:lang w:eastAsia="en-US"/>
        </w:rPr>
        <w:t xml:space="preserve">                                                         </w:t>
      </w:r>
      <w:r>
        <w:rPr>
          <w:rFonts w:cs="Arial"/>
          <w:b/>
          <w:noProof/>
          <w:sz w:val="40"/>
          <w:szCs w:val="40"/>
        </w:rPr>
        <w:drawing>
          <wp:inline distT="0" distB="0" distL="0" distR="0" wp14:anchorId="3D52ED6D" wp14:editId="316B533A">
            <wp:extent cx="1518285" cy="1026795"/>
            <wp:effectExtent l="0" t="0" r="5715" b="1905"/>
            <wp:docPr id="1" name="Picture 1" descr="Description: C:\Users\rmahoney\Local Settings\Temporary Internet Files\Content.Outlook\2OQ07J95\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mahoney\Local Settings\Temporary Internet Files\Content.Outlook\2OQ07J95\Ma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285" cy="1026795"/>
                    </a:xfrm>
                    <a:prstGeom prst="rect">
                      <a:avLst/>
                    </a:prstGeom>
                    <a:noFill/>
                    <a:ln>
                      <a:noFill/>
                    </a:ln>
                  </pic:spPr>
                </pic:pic>
              </a:graphicData>
            </a:graphic>
          </wp:inline>
        </w:drawing>
      </w: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ascii="Times New Roman" w:hAnsi="Times New Roman"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56"/>
          <w:szCs w:val="56"/>
          <w:lang w:eastAsia="en-US"/>
        </w:rPr>
      </w:pPr>
      <w:r>
        <w:rPr>
          <w:rFonts w:cs="Arial"/>
          <w:b/>
          <w:sz w:val="56"/>
          <w:szCs w:val="56"/>
          <w:lang w:eastAsia="en-US"/>
        </w:rPr>
        <w:t>CHARGING AND REMISSION</w:t>
      </w: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r w:rsidRPr="0061252E">
        <w:rPr>
          <w:rFonts w:cs="Arial"/>
          <w:b/>
          <w:sz w:val="56"/>
          <w:szCs w:val="56"/>
          <w:lang w:eastAsia="en-US"/>
        </w:rPr>
        <w:t xml:space="preserve">POLICY </w:t>
      </w: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52"/>
          <w:szCs w:val="52"/>
          <w:lang w:eastAsia="en-US"/>
        </w:rPr>
      </w:pPr>
      <w:r w:rsidRPr="0061252E">
        <w:rPr>
          <w:rFonts w:cs="Arial"/>
          <w:b/>
          <w:sz w:val="52"/>
          <w:szCs w:val="52"/>
          <w:lang w:eastAsia="en-US"/>
        </w:rPr>
        <w:t>Dormers Wells High School</w:t>
      </w: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52"/>
          <w:szCs w:val="52"/>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52"/>
          <w:szCs w:val="52"/>
          <w:lang w:eastAsia="en-US"/>
        </w:rPr>
      </w:pPr>
      <w:r w:rsidRPr="0061252E">
        <w:rPr>
          <w:rFonts w:cs="Arial"/>
          <w:b/>
          <w:sz w:val="52"/>
          <w:szCs w:val="52"/>
          <w:lang w:eastAsia="en-US"/>
        </w:rPr>
        <w:t>Maths, Computing and Applied Learning Specialist College</w:t>
      </w: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sz w:val="40"/>
          <w:szCs w:val="40"/>
          <w:lang w:eastAsia="en-US"/>
        </w:rPr>
      </w:pPr>
      <w:r w:rsidRPr="0061252E">
        <w:rPr>
          <w:rFonts w:cs="Arial"/>
          <w:b/>
          <w:sz w:val="52"/>
          <w:szCs w:val="52"/>
          <w:lang w:eastAsia="en-US"/>
        </w:rPr>
        <w:t>&amp; Leading Edge School</w:t>
      </w: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ascii="Times New Roman" w:hAnsi="Times New Roman"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ascii="Times New Roman" w:hAnsi="Times New Roman" w:cs="Arial"/>
          <w:b/>
          <w:sz w:val="40"/>
          <w:szCs w:val="40"/>
          <w:lang w:eastAsia="en-US"/>
        </w:rPr>
      </w:pPr>
    </w:p>
    <w:p w:rsidR="0061252E" w:rsidRPr="0061252E" w:rsidRDefault="0061252E" w:rsidP="0061252E">
      <w:pPr>
        <w:pBdr>
          <w:top w:val="single" w:sz="12" w:space="1" w:color="auto"/>
          <w:left w:val="single" w:sz="12" w:space="4" w:color="auto"/>
          <w:bottom w:val="single" w:sz="12" w:space="1" w:color="auto"/>
          <w:right w:val="single" w:sz="12" w:space="0" w:color="auto"/>
        </w:pBdr>
        <w:spacing w:after="0" w:line="240" w:lineRule="auto"/>
        <w:jc w:val="center"/>
        <w:rPr>
          <w:rFonts w:ascii="Times New Roman" w:hAnsi="Times New Roman" w:cs="Arial"/>
          <w:b/>
          <w:sz w:val="40"/>
          <w:szCs w:val="40"/>
          <w:lang w:eastAsia="en-US"/>
        </w:rPr>
      </w:pPr>
    </w:p>
    <w:p w:rsidR="0061252E" w:rsidRDefault="001430EF" w:rsidP="0061252E">
      <w:pPr>
        <w:pBdr>
          <w:top w:val="single" w:sz="12" w:space="1" w:color="auto"/>
          <w:left w:val="single" w:sz="12" w:space="4" w:color="auto"/>
          <w:bottom w:val="single" w:sz="12" w:space="1" w:color="auto"/>
          <w:right w:val="single" w:sz="12" w:space="0" w:color="auto"/>
        </w:pBdr>
        <w:spacing w:after="0" w:line="240" w:lineRule="auto"/>
        <w:jc w:val="center"/>
        <w:rPr>
          <w:rFonts w:cs="Arial"/>
          <w:b/>
          <w:lang w:eastAsia="en-US"/>
        </w:rPr>
      </w:pPr>
      <w:r>
        <w:rPr>
          <w:rFonts w:cs="Arial"/>
          <w:b/>
          <w:lang w:eastAsia="en-US"/>
        </w:rPr>
        <w:tab/>
      </w:r>
      <w:r w:rsidR="00926DDA">
        <w:rPr>
          <w:rFonts w:cs="Arial"/>
          <w:b/>
          <w:lang w:eastAsia="en-US"/>
        </w:rPr>
        <w:tab/>
      </w:r>
      <w:r w:rsidR="00926DDA">
        <w:rPr>
          <w:rFonts w:cs="Arial"/>
          <w:b/>
          <w:lang w:eastAsia="en-US"/>
        </w:rPr>
        <w:tab/>
      </w:r>
      <w:r w:rsidR="00926DDA">
        <w:rPr>
          <w:rFonts w:cs="Arial"/>
          <w:b/>
          <w:lang w:eastAsia="en-US"/>
        </w:rPr>
        <w:tab/>
      </w:r>
      <w:r w:rsidR="00926DDA">
        <w:rPr>
          <w:rFonts w:cs="Arial"/>
          <w:b/>
          <w:lang w:eastAsia="en-US"/>
        </w:rPr>
        <w:tab/>
      </w:r>
      <w:r w:rsidR="00926DDA">
        <w:rPr>
          <w:rFonts w:cs="Arial"/>
          <w:b/>
          <w:lang w:eastAsia="en-US"/>
        </w:rPr>
        <w:tab/>
      </w:r>
      <w:r w:rsidR="00926DDA">
        <w:rPr>
          <w:rFonts w:cs="Arial"/>
          <w:b/>
          <w:lang w:eastAsia="en-US"/>
        </w:rPr>
        <w:tab/>
        <w:t xml:space="preserve">    </w:t>
      </w:r>
      <w:r w:rsidR="00926DDA">
        <w:rPr>
          <w:rFonts w:cs="Arial"/>
          <w:b/>
          <w:lang w:eastAsia="en-US"/>
        </w:rPr>
        <w:tab/>
        <w:t xml:space="preserve"> </w:t>
      </w:r>
    </w:p>
    <w:p w:rsidR="00926DDA" w:rsidRDefault="00926DDA" w:rsidP="00926DDA">
      <w:pPr>
        <w:pStyle w:val="PlainText"/>
        <w:rPr>
          <w:rFonts w:ascii="Arial" w:hAnsi="Arial" w:cs="Arial"/>
          <w:b/>
        </w:rPr>
      </w:pP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tblGrid>
      <w:tr w:rsidR="00DD4508" w:rsidTr="008850BB">
        <w:tc>
          <w:tcPr>
            <w:tcW w:w="2093" w:type="dxa"/>
            <w:tcBorders>
              <w:top w:val="single" w:sz="4" w:space="0" w:color="auto"/>
              <w:left w:val="single" w:sz="4" w:space="0" w:color="auto"/>
              <w:bottom w:val="single" w:sz="4" w:space="0" w:color="auto"/>
              <w:right w:val="single" w:sz="4" w:space="0" w:color="auto"/>
            </w:tcBorders>
            <w:hideMark/>
          </w:tcPr>
          <w:p w:rsidR="00DD4508" w:rsidRDefault="00DD4508" w:rsidP="00DD4508">
            <w:pPr>
              <w:spacing w:after="0" w:line="240" w:lineRule="auto"/>
              <w:rPr>
                <w:rFonts w:ascii="Calibri" w:eastAsia="Calibri" w:hAnsi="Calibri"/>
                <w:b/>
                <w:sz w:val="16"/>
                <w:szCs w:val="16"/>
              </w:rPr>
            </w:pPr>
            <w:r>
              <w:rPr>
                <w:rFonts w:ascii="Calibri" w:eastAsia="Calibri" w:hAnsi="Calibri"/>
                <w:b/>
                <w:sz w:val="16"/>
                <w:szCs w:val="16"/>
              </w:rPr>
              <w:t>Ratified by Governors</w:t>
            </w:r>
          </w:p>
        </w:tc>
        <w:tc>
          <w:tcPr>
            <w:tcW w:w="1984" w:type="dxa"/>
            <w:tcBorders>
              <w:top w:val="single" w:sz="4" w:space="0" w:color="auto"/>
              <w:left w:val="single" w:sz="4" w:space="0" w:color="auto"/>
              <w:bottom w:val="single" w:sz="4" w:space="0" w:color="auto"/>
              <w:right w:val="single" w:sz="4" w:space="0" w:color="auto"/>
            </w:tcBorders>
            <w:hideMark/>
          </w:tcPr>
          <w:p w:rsidR="00DD4508" w:rsidRDefault="00DD4508" w:rsidP="00DD4508">
            <w:pPr>
              <w:spacing w:after="0" w:line="240" w:lineRule="auto"/>
              <w:rPr>
                <w:rFonts w:ascii="Calibri" w:eastAsia="Calibri" w:hAnsi="Calibri"/>
                <w:b/>
                <w:sz w:val="16"/>
                <w:szCs w:val="16"/>
              </w:rPr>
            </w:pPr>
            <w:r>
              <w:rPr>
                <w:rFonts w:ascii="Calibri" w:eastAsia="Calibri" w:hAnsi="Calibri"/>
                <w:b/>
                <w:sz w:val="16"/>
                <w:szCs w:val="16"/>
              </w:rPr>
              <w:t xml:space="preserve">October </w:t>
            </w:r>
            <w:r w:rsidR="00FC74AA">
              <w:rPr>
                <w:rFonts w:ascii="Calibri" w:eastAsia="Calibri" w:hAnsi="Calibri"/>
                <w:b/>
                <w:sz w:val="16"/>
                <w:szCs w:val="16"/>
              </w:rPr>
              <w:t>2017</w:t>
            </w:r>
          </w:p>
        </w:tc>
      </w:tr>
      <w:tr w:rsidR="00DD4508" w:rsidTr="008850BB">
        <w:tc>
          <w:tcPr>
            <w:tcW w:w="2093" w:type="dxa"/>
            <w:tcBorders>
              <w:top w:val="single" w:sz="4" w:space="0" w:color="auto"/>
              <w:left w:val="single" w:sz="4" w:space="0" w:color="auto"/>
              <w:bottom w:val="single" w:sz="4" w:space="0" w:color="auto"/>
              <w:right w:val="single" w:sz="4" w:space="0" w:color="auto"/>
            </w:tcBorders>
            <w:hideMark/>
          </w:tcPr>
          <w:p w:rsidR="00DD4508" w:rsidRDefault="00DD4508" w:rsidP="00DD4508">
            <w:pPr>
              <w:spacing w:after="0" w:line="240" w:lineRule="auto"/>
              <w:rPr>
                <w:rFonts w:ascii="Calibri" w:eastAsia="Calibri" w:hAnsi="Calibri"/>
                <w:b/>
                <w:sz w:val="16"/>
                <w:szCs w:val="16"/>
              </w:rPr>
            </w:pPr>
            <w:r>
              <w:rPr>
                <w:rFonts w:ascii="Calibri" w:eastAsia="Calibri" w:hAnsi="Calibri"/>
                <w:b/>
                <w:sz w:val="16"/>
                <w:szCs w:val="16"/>
              </w:rPr>
              <w:t>Review Date</w:t>
            </w:r>
          </w:p>
        </w:tc>
        <w:tc>
          <w:tcPr>
            <w:tcW w:w="1984" w:type="dxa"/>
            <w:tcBorders>
              <w:top w:val="single" w:sz="4" w:space="0" w:color="auto"/>
              <w:left w:val="single" w:sz="4" w:space="0" w:color="auto"/>
              <w:bottom w:val="single" w:sz="4" w:space="0" w:color="auto"/>
              <w:right w:val="single" w:sz="4" w:space="0" w:color="auto"/>
            </w:tcBorders>
            <w:hideMark/>
          </w:tcPr>
          <w:p w:rsidR="00DD4508" w:rsidRDefault="00FC74AA" w:rsidP="00DD4508">
            <w:pPr>
              <w:spacing w:after="0" w:line="240" w:lineRule="auto"/>
              <w:rPr>
                <w:rFonts w:ascii="Calibri" w:eastAsia="Calibri" w:hAnsi="Calibri"/>
                <w:sz w:val="16"/>
                <w:szCs w:val="16"/>
              </w:rPr>
            </w:pPr>
            <w:r>
              <w:rPr>
                <w:rFonts w:ascii="Calibri" w:eastAsia="Calibri" w:hAnsi="Calibri"/>
                <w:sz w:val="16"/>
                <w:szCs w:val="16"/>
              </w:rPr>
              <w:t>October 2018</w:t>
            </w:r>
          </w:p>
        </w:tc>
      </w:tr>
      <w:tr w:rsidR="00DD4508" w:rsidTr="008850BB">
        <w:tc>
          <w:tcPr>
            <w:tcW w:w="2093" w:type="dxa"/>
            <w:tcBorders>
              <w:top w:val="single" w:sz="4" w:space="0" w:color="auto"/>
              <w:left w:val="single" w:sz="4" w:space="0" w:color="auto"/>
              <w:bottom w:val="single" w:sz="4" w:space="0" w:color="auto"/>
              <w:right w:val="single" w:sz="4" w:space="0" w:color="auto"/>
            </w:tcBorders>
            <w:hideMark/>
          </w:tcPr>
          <w:p w:rsidR="00DD4508" w:rsidRDefault="00DD4508" w:rsidP="00DD4508">
            <w:pPr>
              <w:spacing w:after="0" w:line="240" w:lineRule="auto"/>
              <w:rPr>
                <w:rFonts w:ascii="Calibri" w:eastAsia="Calibri" w:hAnsi="Calibri"/>
                <w:b/>
                <w:sz w:val="16"/>
                <w:szCs w:val="16"/>
              </w:rPr>
            </w:pPr>
            <w:r>
              <w:rPr>
                <w:rFonts w:ascii="Calibri" w:eastAsia="Calibri" w:hAnsi="Calibri"/>
                <w:b/>
                <w:sz w:val="16"/>
                <w:szCs w:val="16"/>
              </w:rPr>
              <w:t>Staff Responsible</w:t>
            </w:r>
          </w:p>
        </w:tc>
        <w:tc>
          <w:tcPr>
            <w:tcW w:w="1984" w:type="dxa"/>
            <w:tcBorders>
              <w:top w:val="single" w:sz="4" w:space="0" w:color="auto"/>
              <w:left w:val="single" w:sz="4" w:space="0" w:color="auto"/>
              <w:bottom w:val="single" w:sz="4" w:space="0" w:color="auto"/>
              <w:right w:val="single" w:sz="4" w:space="0" w:color="auto"/>
            </w:tcBorders>
            <w:hideMark/>
          </w:tcPr>
          <w:p w:rsidR="00DD4508" w:rsidRDefault="00DD4508" w:rsidP="00DD4508">
            <w:pPr>
              <w:spacing w:after="0" w:line="240" w:lineRule="auto"/>
              <w:rPr>
                <w:rFonts w:ascii="Calibri" w:eastAsia="Calibri" w:hAnsi="Calibri"/>
                <w:b/>
                <w:sz w:val="16"/>
                <w:szCs w:val="16"/>
              </w:rPr>
            </w:pPr>
            <w:r>
              <w:rPr>
                <w:rFonts w:ascii="Calibri" w:eastAsia="Calibri" w:hAnsi="Calibri"/>
                <w:b/>
                <w:sz w:val="16"/>
                <w:szCs w:val="16"/>
              </w:rPr>
              <w:t xml:space="preserve">Mrs H </w:t>
            </w:r>
            <w:proofErr w:type="spellStart"/>
            <w:r>
              <w:rPr>
                <w:rFonts w:ascii="Calibri" w:eastAsia="Calibri" w:hAnsi="Calibri"/>
                <w:b/>
                <w:sz w:val="16"/>
                <w:szCs w:val="16"/>
              </w:rPr>
              <w:t>Oghra</w:t>
            </w:r>
            <w:proofErr w:type="spellEnd"/>
          </w:p>
        </w:tc>
      </w:tr>
    </w:tbl>
    <w:p w:rsidR="00DD4508" w:rsidRDefault="00DD4508" w:rsidP="00926DDA">
      <w:pPr>
        <w:pStyle w:val="PlainText"/>
        <w:rPr>
          <w:rFonts w:ascii="Arial" w:hAnsi="Arial" w:cs="Arial"/>
          <w:b/>
        </w:rPr>
      </w:pPr>
    </w:p>
    <w:p w:rsidR="00DD4508" w:rsidRDefault="00DD4508" w:rsidP="00DD4508">
      <w:pPr>
        <w:pStyle w:val="Heading1"/>
        <w:spacing w:before="0" w:after="0"/>
        <w:jc w:val="center"/>
        <w:rPr>
          <w:sz w:val="20"/>
          <w:szCs w:val="20"/>
          <w:u w:val="single"/>
        </w:rPr>
      </w:pPr>
    </w:p>
    <w:p w:rsidR="00DD4508" w:rsidRPr="00DD4508" w:rsidRDefault="00DD4508" w:rsidP="00DD4508"/>
    <w:p w:rsidR="00DD4508" w:rsidRDefault="00DD4508" w:rsidP="00DD4508">
      <w:pPr>
        <w:pStyle w:val="Heading1"/>
        <w:spacing w:before="0" w:after="0"/>
        <w:jc w:val="center"/>
        <w:rPr>
          <w:sz w:val="20"/>
          <w:szCs w:val="20"/>
          <w:u w:val="single"/>
        </w:rPr>
      </w:pPr>
    </w:p>
    <w:p w:rsidR="00324317" w:rsidRPr="0061252E" w:rsidRDefault="00324317" w:rsidP="00DD4508">
      <w:pPr>
        <w:pStyle w:val="Heading1"/>
        <w:spacing w:before="0" w:after="0"/>
        <w:jc w:val="center"/>
        <w:rPr>
          <w:sz w:val="20"/>
          <w:szCs w:val="20"/>
          <w:u w:val="single"/>
        </w:rPr>
      </w:pPr>
      <w:r w:rsidRPr="0061252E">
        <w:rPr>
          <w:sz w:val="20"/>
          <w:szCs w:val="20"/>
          <w:u w:val="single"/>
        </w:rPr>
        <w:t>Charging and Remission Policy</w:t>
      </w:r>
    </w:p>
    <w:p w:rsidR="00DD4508" w:rsidRDefault="00DD4508" w:rsidP="00DD4508">
      <w:pPr>
        <w:pStyle w:val="Heading1"/>
        <w:spacing w:before="0" w:after="0"/>
        <w:rPr>
          <w:sz w:val="20"/>
          <w:szCs w:val="20"/>
        </w:rPr>
      </w:pPr>
    </w:p>
    <w:p w:rsidR="00324317" w:rsidRPr="0061252E" w:rsidRDefault="00324317" w:rsidP="00DD4508">
      <w:pPr>
        <w:pStyle w:val="Heading1"/>
        <w:spacing w:before="0" w:after="0"/>
        <w:rPr>
          <w:sz w:val="20"/>
          <w:szCs w:val="20"/>
        </w:rPr>
      </w:pPr>
      <w:r w:rsidRPr="0061252E">
        <w:rPr>
          <w:sz w:val="20"/>
          <w:szCs w:val="20"/>
        </w:rPr>
        <w:t>Introduction</w:t>
      </w:r>
    </w:p>
    <w:p w:rsidR="00DD4508" w:rsidRDefault="00DD4508" w:rsidP="00DD4508">
      <w:pPr>
        <w:spacing w:after="0" w:line="240" w:lineRule="auto"/>
      </w:pPr>
    </w:p>
    <w:p w:rsidR="00324317" w:rsidRPr="0061252E" w:rsidRDefault="00324317" w:rsidP="00DD4508">
      <w:pPr>
        <w:spacing w:after="0" w:line="240" w:lineRule="auto"/>
      </w:pPr>
      <w:r w:rsidRPr="0061252E">
        <w:t xml:space="preserve">The policy of the governors of Dormers Wells High School is to provide free education for all attending students. This policy is implemented within the letter of the law, and also embracing the spirit of it. The governing body has, therefore, set up a charging and remissions policy for certain activities in school. It will be reviewed </w:t>
      </w:r>
      <w:r w:rsidR="001430EF">
        <w:t>annually</w:t>
      </w:r>
      <w:r w:rsidRPr="0061252E">
        <w:t xml:space="preserve"> and will be no less generous than the Local Authority’s policy.</w:t>
      </w:r>
    </w:p>
    <w:p w:rsidR="00DD4508" w:rsidRDefault="00DD4508" w:rsidP="00DD4508">
      <w:pPr>
        <w:pStyle w:val="Heading1"/>
        <w:spacing w:before="0" w:after="0"/>
        <w:rPr>
          <w:sz w:val="20"/>
          <w:szCs w:val="20"/>
        </w:rPr>
      </w:pPr>
    </w:p>
    <w:p w:rsidR="00324317" w:rsidRPr="0061252E" w:rsidRDefault="00324317" w:rsidP="00DD4508">
      <w:pPr>
        <w:pStyle w:val="Heading1"/>
        <w:spacing w:before="0" w:after="0"/>
        <w:rPr>
          <w:sz w:val="20"/>
          <w:szCs w:val="20"/>
        </w:rPr>
      </w:pPr>
      <w:r w:rsidRPr="0061252E">
        <w:rPr>
          <w:sz w:val="20"/>
          <w:szCs w:val="20"/>
        </w:rPr>
        <w:t>Outline</w:t>
      </w:r>
    </w:p>
    <w:p w:rsidR="00DD4508" w:rsidRDefault="00DD4508" w:rsidP="00DD4508">
      <w:pPr>
        <w:spacing w:after="0" w:line="240" w:lineRule="auto"/>
      </w:pPr>
    </w:p>
    <w:p w:rsidR="00324317" w:rsidRPr="0061252E" w:rsidRDefault="00324317" w:rsidP="00DD4508">
      <w:pPr>
        <w:spacing w:after="0" w:line="240" w:lineRule="auto"/>
      </w:pPr>
      <w:r w:rsidRPr="0061252E">
        <w:t xml:space="preserve">Where visits are arranged either as an integral part of a particular syllabus or to enhance students’ learning experience, parents may be asked to </w:t>
      </w:r>
      <w:r w:rsidR="008B5A02">
        <w:t xml:space="preserve">make a voluntary </w:t>
      </w:r>
      <w:r w:rsidRPr="0061252E">
        <w:t>contribut</w:t>
      </w:r>
      <w:r w:rsidR="008B5A02">
        <w:t>ion</w:t>
      </w:r>
      <w:r w:rsidRPr="0061252E">
        <w:t xml:space="preserve"> towards the cost. However, legislation states that a student should not be debarred from a visit if a parent does not wish to contribute. In cases of family hardship, parents may apply, in confidence, to the </w:t>
      </w:r>
      <w:proofErr w:type="spellStart"/>
      <w:r w:rsidRPr="0061252E">
        <w:t>Headteacher</w:t>
      </w:r>
      <w:proofErr w:type="spellEnd"/>
      <w:r w:rsidRPr="0061252E">
        <w:t xml:space="preserve"> for exemption from such contributions. However, we </w:t>
      </w:r>
      <w:r w:rsidR="008B5A02">
        <w:t>point out in the letter to parents</w:t>
      </w:r>
      <w:r w:rsidRPr="0061252E">
        <w:t xml:space="preserve"> that there comes a </w:t>
      </w:r>
      <w:r w:rsidR="008B5A02">
        <w:t xml:space="preserve">time </w:t>
      </w:r>
      <w:r w:rsidRPr="0061252E">
        <w:t>when a trip is not viable if sufficient contributions are not forthcoming.</w:t>
      </w:r>
    </w:p>
    <w:p w:rsidR="00DD4508" w:rsidRDefault="00DD4508" w:rsidP="00DD4508">
      <w:pPr>
        <w:spacing w:after="0" w:line="240" w:lineRule="auto"/>
      </w:pPr>
    </w:p>
    <w:p w:rsidR="008B5A02" w:rsidRDefault="00324317" w:rsidP="00DD4508">
      <w:pPr>
        <w:spacing w:after="0" w:line="240" w:lineRule="auto"/>
      </w:pPr>
      <w:r w:rsidRPr="0061252E">
        <w:t xml:space="preserve">There may be occasions when an organisation other than the Local Authority or the school governing body arranges an activity during school hours, and parents want their children to take part. Such organisations may charge parents for the services provided, but permission for children’s absence must be sought from the school. </w:t>
      </w:r>
    </w:p>
    <w:p w:rsidR="00DD4508" w:rsidRDefault="00DD4508" w:rsidP="00DD4508">
      <w:pPr>
        <w:spacing w:after="0" w:line="240" w:lineRule="auto"/>
      </w:pPr>
    </w:p>
    <w:p w:rsidR="00324317" w:rsidRPr="0061252E" w:rsidRDefault="00324317" w:rsidP="00DD4508">
      <w:pPr>
        <w:spacing w:after="0" w:line="240" w:lineRule="auto"/>
      </w:pPr>
      <w:r w:rsidRPr="0061252E">
        <w:t xml:space="preserve">We believe that a school should give students as many varied learning experiences as possible and we shall do our utmost to ensure that all our students have the opportunity to benefit from such experiences. For other activities such as music tuition, </w:t>
      </w:r>
      <w:r w:rsidR="001430EF">
        <w:t xml:space="preserve">residential, </w:t>
      </w:r>
      <w:r w:rsidRPr="0061252E">
        <w:t>field trips, concert and theatre visits, the table below indicates the charges that will be made. It also covers charges related to examination fees in specific cases.</w:t>
      </w:r>
    </w:p>
    <w:p w:rsidR="00324317" w:rsidRDefault="00324317" w:rsidP="00DD4508">
      <w:pPr>
        <w:spacing w:after="0" w:line="240" w:lineRule="auto"/>
      </w:pPr>
      <w:r w:rsidRPr="0061252E">
        <w:t xml:space="preserve">Parents who are in receipt of the following benefits </w:t>
      </w:r>
      <w:r w:rsidR="001430EF">
        <w:t>can seek financial subsidy</w:t>
      </w:r>
      <w:r w:rsidR="008B5A02">
        <w:t xml:space="preserve"> in certain situations</w:t>
      </w:r>
      <w:r w:rsidRPr="0061252E">
        <w:t>.</w:t>
      </w:r>
    </w:p>
    <w:p w:rsidR="00DD4508" w:rsidRPr="0061252E" w:rsidRDefault="00DD4508" w:rsidP="00DD4508">
      <w:pPr>
        <w:spacing w:after="0" w:line="240" w:lineRule="auto"/>
      </w:pPr>
    </w:p>
    <w:p w:rsidR="00324317" w:rsidRPr="0061252E" w:rsidRDefault="00324317" w:rsidP="00DD4508">
      <w:pPr>
        <w:pStyle w:val="Bullet1"/>
        <w:spacing w:after="0" w:line="360" w:lineRule="auto"/>
        <w:ind w:left="284"/>
      </w:pPr>
      <w:r w:rsidRPr="0061252E">
        <w:t>Income support.</w:t>
      </w:r>
    </w:p>
    <w:p w:rsidR="00324317" w:rsidRPr="0061252E" w:rsidRDefault="00324317" w:rsidP="00DD4508">
      <w:pPr>
        <w:pStyle w:val="Bullet1"/>
        <w:spacing w:after="0" w:line="360" w:lineRule="auto"/>
        <w:ind w:left="284"/>
      </w:pPr>
      <w:r w:rsidRPr="0061252E">
        <w:t>Income-based jobseeker’s allowance.</w:t>
      </w:r>
    </w:p>
    <w:p w:rsidR="00324317" w:rsidRPr="0061252E" w:rsidRDefault="00324317" w:rsidP="00DD4508">
      <w:pPr>
        <w:pStyle w:val="Bullet1"/>
        <w:spacing w:after="0" w:line="360" w:lineRule="auto"/>
        <w:ind w:left="284"/>
      </w:pPr>
      <w:r w:rsidRPr="0061252E">
        <w:t>Any support under part 6 of the Immigrations and Asylum Act 1999.</w:t>
      </w:r>
    </w:p>
    <w:p w:rsidR="00324317" w:rsidRPr="00F043A9" w:rsidRDefault="00324317" w:rsidP="00DD4508">
      <w:pPr>
        <w:pStyle w:val="Bullet1"/>
        <w:spacing w:after="0" w:line="360" w:lineRule="auto"/>
        <w:ind w:left="284"/>
      </w:pPr>
      <w:r w:rsidRPr="009A5387">
        <w:t xml:space="preserve">Child tax credit, provided that working tax credit is not also received, or the family’s income as assessed by HM Customs and Revenue </w:t>
      </w:r>
      <w:r w:rsidRPr="00FC74AA">
        <w:t>does not exceed £16,</w:t>
      </w:r>
      <w:r w:rsidR="00332CEC" w:rsidRPr="00FC74AA">
        <w:t xml:space="preserve">105 in the financial year </w:t>
      </w:r>
      <w:bookmarkStart w:id="0" w:name="_GoBack"/>
      <w:r w:rsidR="00332CEC" w:rsidRPr="00F043A9">
        <w:t>2017</w:t>
      </w:r>
      <w:r w:rsidR="009A5387" w:rsidRPr="00F043A9">
        <w:t>/201</w:t>
      </w:r>
      <w:r w:rsidR="00332CEC" w:rsidRPr="00F043A9">
        <w:t>8</w:t>
      </w:r>
      <w:r w:rsidRPr="00F043A9">
        <w:t>.</w:t>
      </w:r>
    </w:p>
    <w:bookmarkEnd w:id="0"/>
    <w:p w:rsidR="00324317" w:rsidRPr="0061252E" w:rsidRDefault="00324317" w:rsidP="00DD4508">
      <w:pPr>
        <w:pStyle w:val="Bullet1"/>
        <w:spacing w:after="0" w:line="360" w:lineRule="auto"/>
        <w:ind w:left="284"/>
      </w:pPr>
      <w:r w:rsidRPr="0061252E">
        <w:t>The guarantee</w:t>
      </w:r>
      <w:r w:rsidR="001430EF">
        <w:t>d</w:t>
      </w:r>
      <w:r w:rsidRPr="0061252E">
        <w:t xml:space="preserve"> component of state pension credit.</w:t>
      </w:r>
    </w:p>
    <w:p w:rsidR="00324317" w:rsidRPr="0061252E" w:rsidRDefault="00324317" w:rsidP="00DD4508">
      <w:pPr>
        <w:pStyle w:val="Bullet1"/>
        <w:spacing w:after="0" w:line="360" w:lineRule="auto"/>
        <w:ind w:left="284"/>
      </w:pPr>
      <w:r w:rsidRPr="0061252E">
        <w:t>An income-related employment and support allowance.</w:t>
      </w:r>
    </w:p>
    <w:p w:rsidR="00324317" w:rsidRPr="0061252E" w:rsidRDefault="00324317" w:rsidP="00324317">
      <w:r w:rsidRPr="0061252E">
        <w:br w:type="page"/>
      </w:r>
    </w:p>
    <w:tbl>
      <w:tblPr>
        <w:tblW w:w="9903"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000" w:firstRow="0" w:lastRow="0" w:firstColumn="0" w:lastColumn="0" w:noHBand="0" w:noVBand="0"/>
      </w:tblPr>
      <w:tblGrid>
        <w:gridCol w:w="3514"/>
        <w:gridCol w:w="4499"/>
        <w:gridCol w:w="1890"/>
      </w:tblGrid>
      <w:tr w:rsidR="00324317" w:rsidRPr="0061252E" w:rsidTr="00687F7F">
        <w:trPr>
          <w:jc w:val="center"/>
        </w:trPr>
        <w:tc>
          <w:tcPr>
            <w:tcW w:w="3514" w:type="dxa"/>
            <w:tcBorders>
              <w:top w:val="single" w:sz="4" w:space="0" w:color="auto"/>
              <w:left w:val="single" w:sz="4" w:space="0" w:color="auto"/>
              <w:bottom w:val="single" w:sz="4" w:space="0" w:color="auto"/>
              <w:right w:val="single" w:sz="4" w:space="0" w:color="auto"/>
            </w:tcBorders>
            <w:shd w:val="clear" w:color="auto" w:fill="000000"/>
            <w:vAlign w:val="center"/>
          </w:tcPr>
          <w:p w:rsidR="00324317" w:rsidRPr="0061252E" w:rsidRDefault="00324317" w:rsidP="00DD4508">
            <w:pPr>
              <w:spacing w:after="0" w:line="240" w:lineRule="auto"/>
              <w:rPr>
                <w:color w:val="FFFFFF"/>
              </w:rPr>
            </w:pPr>
          </w:p>
        </w:tc>
        <w:tc>
          <w:tcPr>
            <w:tcW w:w="4499" w:type="dxa"/>
            <w:tcBorders>
              <w:top w:val="single" w:sz="4" w:space="0" w:color="auto"/>
              <w:left w:val="single" w:sz="4" w:space="0" w:color="auto"/>
              <w:bottom w:val="single" w:sz="4" w:space="0" w:color="auto"/>
              <w:right w:val="single" w:sz="4" w:space="0" w:color="auto"/>
            </w:tcBorders>
            <w:shd w:val="clear" w:color="auto" w:fill="000000"/>
            <w:vAlign w:val="center"/>
          </w:tcPr>
          <w:p w:rsidR="00324317" w:rsidRPr="0061252E" w:rsidRDefault="00324317" w:rsidP="00DD4508">
            <w:pPr>
              <w:spacing w:after="0" w:line="240" w:lineRule="auto"/>
              <w:rPr>
                <w:color w:val="FFFFFF"/>
              </w:rPr>
            </w:pPr>
            <w:r w:rsidRPr="0061252E">
              <w:rPr>
                <w:color w:val="FFFFFF"/>
              </w:rPr>
              <w:t>Charging Policy</w:t>
            </w:r>
          </w:p>
        </w:tc>
        <w:tc>
          <w:tcPr>
            <w:tcW w:w="1890" w:type="dxa"/>
            <w:tcBorders>
              <w:top w:val="single" w:sz="4" w:space="0" w:color="auto"/>
              <w:left w:val="single" w:sz="4" w:space="0" w:color="auto"/>
              <w:bottom w:val="single" w:sz="4" w:space="0" w:color="auto"/>
              <w:right w:val="single" w:sz="4" w:space="0" w:color="auto"/>
            </w:tcBorders>
            <w:shd w:val="clear" w:color="auto" w:fill="000000"/>
          </w:tcPr>
          <w:p w:rsidR="00324317" w:rsidRPr="0061252E" w:rsidRDefault="00324317" w:rsidP="00DD4508">
            <w:pPr>
              <w:spacing w:after="0" w:line="240" w:lineRule="auto"/>
              <w:rPr>
                <w:color w:val="FFFFFF"/>
              </w:rPr>
            </w:pPr>
            <w:r w:rsidRPr="0061252E">
              <w:rPr>
                <w:color w:val="FFFFFF"/>
              </w:rPr>
              <w:t>Remission Policy</w:t>
            </w:r>
          </w:p>
        </w:tc>
      </w:tr>
      <w:tr w:rsidR="00324317" w:rsidRPr="0061252E" w:rsidTr="00687F7F">
        <w:trPr>
          <w:jc w:val="center"/>
        </w:trPr>
        <w:tc>
          <w:tcPr>
            <w:tcW w:w="3514" w:type="dxa"/>
            <w:tcBorders>
              <w:top w:val="single" w:sz="4" w:space="0" w:color="auto"/>
            </w:tcBorders>
          </w:tcPr>
          <w:p w:rsidR="00324317" w:rsidRPr="0061252E" w:rsidRDefault="00324317" w:rsidP="00DD4508">
            <w:pPr>
              <w:spacing w:after="0" w:line="240" w:lineRule="auto"/>
            </w:pPr>
            <w:r w:rsidRPr="0061252E">
              <w:t>Individual instrumental music tuition that is over and above the national curriculum, and/or an approved examination syllabus.</w:t>
            </w:r>
          </w:p>
        </w:tc>
        <w:tc>
          <w:tcPr>
            <w:tcW w:w="4499" w:type="dxa"/>
            <w:tcBorders>
              <w:top w:val="single" w:sz="4" w:space="0" w:color="auto"/>
            </w:tcBorders>
          </w:tcPr>
          <w:p w:rsidR="00324317" w:rsidRPr="0061252E" w:rsidRDefault="00324317" w:rsidP="00DD4508">
            <w:pPr>
              <w:spacing w:after="0" w:line="240" w:lineRule="auto"/>
            </w:pPr>
            <w:r w:rsidRPr="0061252E">
              <w:t>A charge will be made per lesson, This will be reviewed when the charges made to the school increase. Parents in receipt of certain benefits could be eligible for a reduction of fees. Any examination fees are paid by parents.</w:t>
            </w:r>
            <w:r w:rsidR="002A304C">
              <w:t xml:space="preserve"> Students who participate in agreed musical activities may have a part or entire remission from fees.</w:t>
            </w:r>
          </w:p>
        </w:tc>
        <w:tc>
          <w:tcPr>
            <w:tcW w:w="1890" w:type="dxa"/>
            <w:tcBorders>
              <w:top w:val="single" w:sz="4" w:space="0" w:color="auto"/>
            </w:tcBorders>
          </w:tcPr>
          <w:p w:rsidR="00324317" w:rsidRPr="0061252E" w:rsidRDefault="00324317" w:rsidP="00DD4508">
            <w:pPr>
              <w:spacing w:after="0" w:line="240" w:lineRule="auto"/>
            </w:pPr>
          </w:p>
        </w:tc>
      </w:tr>
      <w:tr w:rsidR="00687F7F" w:rsidRPr="0061252E" w:rsidTr="001430EF">
        <w:trPr>
          <w:trHeight w:val="1733"/>
          <w:jc w:val="center"/>
        </w:trPr>
        <w:tc>
          <w:tcPr>
            <w:tcW w:w="3514" w:type="dxa"/>
          </w:tcPr>
          <w:p w:rsidR="00687F7F" w:rsidRPr="0061252E" w:rsidRDefault="00687F7F" w:rsidP="00DD4508">
            <w:pPr>
              <w:spacing w:after="0" w:line="240" w:lineRule="auto"/>
            </w:pPr>
            <w:r w:rsidRPr="0061252E">
              <w:t>Activities during school time.</w:t>
            </w:r>
          </w:p>
        </w:tc>
        <w:tc>
          <w:tcPr>
            <w:tcW w:w="4499" w:type="dxa"/>
          </w:tcPr>
          <w:p w:rsidR="00687F7F" w:rsidRPr="0061252E" w:rsidRDefault="00687F7F" w:rsidP="00DD4508">
            <w:pPr>
              <w:spacing w:after="0" w:line="240" w:lineRule="auto"/>
            </w:pPr>
            <w:r w:rsidRPr="0061252E">
              <w:t>Voluntary con</w:t>
            </w:r>
            <w:r w:rsidR="007D1279" w:rsidRPr="0061252E">
              <w:t>tributions requested from parents.</w:t>
            </w:r>
          </w:p>
        </w:tc>
        <w:tc>
          <w:tcPr>
            <w:tcW w:w="1890" w:type="dxa"/>
          </w:tcPr>
          <w:p w:rsidR="00687F7F" w:rsidRPr="0061252E" w:rsidRDefault="00687F7F" w:rsidP="00DD4508">
            <w:pPr>
              <w:spacing w:after="0" w:line="240" w:lineRule="auto"/>
            </w:pPr>
            <w:r w:rsidRPr="0061252E">
              <w:t>In cases where families receive benefits</w:t>
            </w:r>
            <w:r w:rsidR="001430EF">
              <w:t>, if parents notify the school,</w:t>
            </w:r>
            <w:r w:rsidR="008B5A02">
              <w:t xml:space="preserve"> statutory remission applies</w:t>
            </w:r>
          </w:p>
        </w:tc>
      </w:tr>
      <w:tr w:rsidR="00324317" w:rsidRPr="0061252E" w:rsidTr="00687F7F">
        <w:trPr>
          <w:jc w:val="center"/>
        </w:trPr>
        <w:tc>
          <w:tcPr>
            <w:tcW w:w="3514" w:type="dxa"/>
          </w:tcPr>
          <w:p w:rsidR="00324317" w:rsidRPr="0061252E" w:rsidRDefault="00324317" w:rsidP="00DD4508">
            <w:pPr>
              <w:spacing w:after="0" w:line="240" w:lineRule="auto"/>
            </w:pPr>
            <w:r w:rsidRPr="0061252E">
              <w:t>Activities outside school time not related to statutory duties.</w:t>
            </w:r>
          </w:p>
        </w:tc>
        <w:tc>
          <w:tcPr>
            <w:tcW w:w="4499" w:type="dxa"/>
          </w:tcPr>
          <w:p w:rsidR="00324317" w:rsidRPr="0061252E" w:rsidRDefault="00E27929" w:rsidP="00DD4508">
            <w:pPr>
              <w:spacing w:after="0" w:line="240" w:lineRule="auto"/>
            </w:pPr>
            <w:r w:rsidRPr="0061252E">
              <w:t>Parents to pay all charges.</w:t>
            </w:r>
          </w:p>
        </w:tc>
        <w:tc>
          <w:tcPr>
            <w:tcW w:w="1890" w:type="dxa"/>
          </w:tcPr>
          <w:p w:rsidR="00324317" w:rsidRPr="0061252E" w:rsidRDefault="00324317" w:rsidP="00DD4508">
            <w:pPr>
              <w:spacing w:after="0" w:line="240" w:lineRule="auto"/>
            </w:pPr>
          </w:p>
        </w:tc>
      </w:tr>
      <w:tr w:rsidR="00324317" w:rsidRPr="0061252E" w:rsidTr="00687F7F">
        <w:trPr>
          <w:jc w:val="center"/>
        </w:trPr>
        <w:tc>
          <w:tcPr>
            <w:tcW w:w="3514" w:type="dxa"/>
          </w:tcPr>
          <w:p w:rsidR="00324317" w:rsidRPr="0061252E" w:rsidRDefault="00324317" w:rsidP="00DD4508">
            <w:pPr>
              <w:spacing w:after="0" w:line="240" w:lineRule="auto"/>
            </w:pPr>
            <w:r w:rsidRPr="0061252E">
              <w:t>Board and lodging on residential visits</w:t>
            </w:r>
            <w:r w:rsidR="007D1279" w:rsidRPr="0061252E">
              <w:t xml:space="preserve"> both during and outside of school hours</w:t>
            </w:r>
            <w:r w:rsidRPr="0061252E">
              <w:t>.</w:t>
            </w:r>
          </w:p>
        </w:tc>
        <w:tc>
          <w:tcPr>
            <w:tcW w:w="4499" w:type="dxa"/>
          </w:tcPr>
          <w:p w:rsidR="00324317" w:rsidRPr="0061252E" w:rsidRDefault="00E27929" w:rsidP="00DD4508">
            <w:pPr>
              <w:spacing w:after="0" w:line="240" w:lineRule="auto"/>
            </w:pPr>
            <w:r>
              <w:t>Parents to pay all charges.</w:t>
            </w:r>
          </w:p>
        </w:tc>
        <w:tc>
          <w:tcPr>
            <w:tcW w:w="1890" w:type="dxa"/>
          </w:tcPr>
          <w:p w:rsidR="00324317" w:rsidRPr="0061252E" w:rsidRDefault="00324317" w:rsidP="00DD4508">
            <w:pPr>
              <w:spacing w:after="0" w:line="240" w:lineRule="auto"/>
            </w:pPr>
          </w:p>
        </w:tc>
      </w:tr>
      <w:tr w:rsidR="00324317" w:rsidRPr="0061252E" w:rsidTr="00687F7F">
        <w:trPr>
          <w:jc w:val="center"/>
        </w:trPr>
        <w:tc>
          <w:tcPr>
            <w:tcW w:w="3514" w:type="dxa"/>
          </w:tcPr>
          <w:p w:rsidR="00324317" w:rsidRPr="0061252E" w:rsidRDefault="00324317" w:rsidP="00DD4508">
            <w:pPr>
              <w:spacing w:after="0" w:line="240" w:lineRule="auto"/>
            </w:pPr>
            <w:r w:rsidRPr="0061252E">
              <w:t>Re</w:t>
            </w:r>
            <w:r w:rsidR="00332CEC">
              <w:t>-</w:t>
            </w:r>
            <w:r w:rsidRPr="0061252E">
              <w:t>scrutiny of exam results at student/parent request.</w:t>
            </w:r>
          </w:p>
        </w:tc>
        <w:tc>
          <w:tcPr>
            <w:tcW w:w="4499" w:type="dxa"/>
          </w:tcPr>
          <w:p w:rsidR="00324317" w:rsidRPr="0061252E" w:rsidRDefault="00324317" w:rsidP="00DD4508">
            <w:pPr>
              <w:spacing w:after="0" w:line="240" w:lineRule="auto"/>
            </w:pPr>
            <w:r w:rsidRPr="0061252E">
              <w:t>Parents to pay all charges.</w:t>
            </w:r>
          </w:p>
        </w:tc>
        <w:tc>
          <w:tcPr>
            <w:tcW w:w="1890" w:type="dxa"/>
          </w:tcPr>
          <w:p w:rsidR="00324317" w:rsidRPr="0061252E" w:rsidRDefault="00324317" w:rsidP="00DD4508">
            <w:pPr>
              <w:spacing w:after="0" w:line="240" w:lineRule="auto"/>
            </w:pPr>
          </w:p>
        </w:tc>
      </w:tr>
      <w:tr w:rsidR="00324317" w:rsidRPr="0061252E" w:rsidTr="00687F7F">
        <w:trPr>
          <w:jc w:val="center"/>
        </w:trPr>
        <w:tc>
          <w:tcPr>
            <w:tcW w:w="3514" w:type="dxa"/>
          </w:tcPr>
          <w:p w:rsidR="00324317" w:rsidRPr="0061252E" w:rsidRDefault="00324317" w:rsidP="00DD4508">
            <w:pPr>
              <w:spacing w:after="0" w:line="240" w:lineRule="auto"/>
            </w:pPr>
            <w:r w:rsidRPr="0061252E">
              <w:t>Exam entry for prescribed exam for which students have not been prepared by school.</w:t>
            </w:r>
          </w:p>
        </w:tc>
        <w:tc>
          <w:tcPr>
            <w:tcW w:w="4499" w:type="dxa"/>
          </w:tcPr>
          <w:p w:rsidR="00324317" w:rsidRPr="0061252E" w:rsidRDefault="00324317" w:rsidP="00DD4508">
            <w:pPr>
              <w:spacing w:after="0" w:line="240" w:lineRule="auto"/>
            </w:pPr>
            <w:r w:rsidRPr="0061252E">
              <w:t>Parents to pay all charges.</w:t>
            </w:r>
          </w:p>
        </w:tc>
        <w:tc>
          <w:tcPr>
            <w:tcW w:w="1890" w:type="dxa"/>
          </w:tcPr>
          <w:p w:rsidR="00324317" w:rsidRPr="0061252E" w:rsidRDefault="00324317" w:rsidP="00DD4508">
            <w:pPr>
              <w:spacing w:after="0" w:line="240" w:lineRule="auto"/>
            </w:pPr>
            <w:r w:rsidRPr="0061252E">
              <w:t>No remission.</w:t>
            </w:r>
          </w:p>
        </w:tc>
      </w:tr>
      <w:tr w:rsidR="00324317" w:rsidRPr="0061252E" w:rsidTr="00687F7F">
        <w:trPr>
          <w:jc w:val="center"/>
        </w:trPr>
        <w:tc>
          <w:tcPr>
            <w:tcW w:w="3514" w:type="dxa"/>
          </w:tcPr>
          <w:p w:rsidR="00324317" w:rsidRPr="0061252E" w:rsidRDefault="00324317" w:rsidP="00DD4508">
            <w:pPr>
              <w:spacing w:after="0" w:line="240" w:lineRule="auto"/>
            </w:pPr>
            <w:r w:rsidRPr="0061252E">
              <w:t>Entry for an exam which is not on prescribed list where preparation takes place outside school hours.</w:t>
            </w:r>
          </w:p>
        </w:tc>
        <w:tc>
          <w:tcPr>
            <w:tcW w:w="4499" w:type="dxa"/>
          </w:tcPr>
          <w:p w:rsidR="00324317" w:rsidRPr="0061252E" w:rsidRDefault="00324317" w:rsidP="00DD4508">
            <w:pPr>
              <w:spacing w:after="0" w:line="240" w:lineRule="auto"/>
            </w:pPr>
            <w:r w:rsidRPr="0061252E">
              <w:t>A charge will be made.</w:t>
            </w:r>
          </w:p>
        </w:tc>
        <w:tc>
          <w:tcPr>
            <w:tcW w:w="1890" w:type="dxa"/>
          </w:tcPr>
          <w:p w:rsidR="00324317" w:rsidRPr="0061252E" w:rsidRDefault="00347329" w:rsidP="00DD4508">
            <w:pPr>
              <w:spacing w:after="0" w:line="240" w:lineRule="auto"/>
            </w:pPr>
            <w:r w:rsidRPr="0061252E">
              <w:t>No remission.</w:t>
            </w:r>
          </w:p>
        </w:tc>
      </w:tr>
      <w:tr w:rsidR="00324317" w:rsidRPr="0061252E" w:rsidTr="00687F7F">
        <w:trPr>
          <w:jc w:val="center"/>
        </w:trPr>
        <w:tc>
          <w:tcPr>
            <w:tcW w:w="3514" w:type="dxa"/>
          </w:tcPr>
          <w:p w:rsidR="00324317" w:rsidRPr="0061252E" w:rsidRDefault="00347329" w:rsidP="00DD4508">
            <w:pPr>
              <w:spacing w:after="0" w:line="240" w:lineRule="auto"/>
            </w:pPr>
            <w:r w:rsidRPr="0061252E">
              <w:t>Entry for re-sits of prescribed public examination where no further preparation provided by school</w:t>
            </w:r>
          </w:p>
        </w:tc>
        <w:tc>
          <w:tcPr>
            <w:tcW w:w="4499" w:type="dxa"/>
          </w:tcPr>
          <w:p w:rsidR="00324317" w:rsidRPr="0061252E" w:rsidRDefault="00347329" w:rsidP="00DD4508">
            <w:pPr>
              <w:spacing w:after="0" w:line="240" w:lineRule="auto"/>
            </w:pPr>
            <w:r w:rsidRPr="0061252E">
              <w:t>Parents to pay all charges.</w:t>
            </w:r>
          </w:p>
        </w:tc>
        <w:tc>
          <w:tcPr>
            <w:tcW w:w="1890" w:type="dxa"/>
          </w:tcPr>
          <w:p w:rsidR="00324317" w:rsidRPr="0061252E" w:rsidRDefault="00347329" w:rsidP="00DD4508">
            <w:pPr>
              <w:spacing w:after="0" w:line="240" w:lineRule="auto"/>
            </w:pPr>
            <w:r w:rsidRPr="0061252E">
              <w:t>No remission.</w:t>
            </w:r>
          </w:p>
        </w:tc>
      </w:tr>
      <w:tr w:rsidR="00E27929" w:rsidRPr="0061252E" w:rsidTr="00687F7F">
        <w:trPr>
          <w:jc w:val="center"/>
        </w:trPr>
        <w:tc>
          <w:tcPr>
            <w:tcW w:w="3514" w:type="dxa"/>
          </w:tcPr>
          <w:p w:rsidR="00E27929" w:rsidRPr="0061252E" w:rsidRDefault="00E27929" w:rsidP="00DD4508">
            <w:pPr>
              <w:spacing w:after="0" w:line="240" w:lineRule="auto"/>
            </w:pPr>
            <w:r>
              <w:t xml:space="preserve">Entry fees for </w:t>
            </w:r>
            <w:proofErr w:type="spellStart"/>
            <w:r>
              <w:t>resits</w:t>
            </w:r>
            <w:proofErr w:type="spellEnd"/>
            <w:r>
              <w:t xml:space="preserve"> to be paid by the parent/carer</w:t>
            </w:r>
          </w:p>
        </w:tc>
        <w:tc>
          <w:tcPr>
            <w:tcW w:w="4499" w:type="dxa"/>
          </w:tcPr>
          <w:p w:rsidR="00E27929" w:rsidRPr="0061252E" w:rsidRDefault="00E27929" w:rsidP="00DD4508">
            <w:pPr>
              <w:spacing w:after="0" w:line="240" w:lineRule="auto"/>
            </w:pPr>
            <w:r>
              <w:t>Parents to pay all charges.</w:t>
            </w:r>
          </w:p>
        </w:tc>
        <w:tc>
          <w:tcPr>
            <w:tcW w:w="1890" w:type="dxa"/>
          </w:tcPr>
          <w:p w:rsidR="00E27929" w:rsidRPr="0061252E" w:rsidRDefault="00E27929" w:rsidP="00DD4508">
            <w:pPr>
              <w:spacing w:after="0" w:line="240" w:lineRule="auto"/>
            </w:pPr>
            <w:r>
              <w:t>Fees repaid if student improves by at least one complete grade boundary.</w:t>
            </w:r>
          </w:p>
        </w:tc>
      </w:tr>
      <w:tr w:rsidR="00324317" w:rsidRPr="0061252E" w:rsidTr="00687F7F">
        <w:trPr>
          <w:jc w:val="center"/>
        </w:trPr>
        <w:tc>
          <w:tcPr>
            <w:tcW w:w="3514" w:type="dxa"/>
          </w:tcPr>
          <w:p w:rsidR="00324317" w:rsidRPr="0061252E" w:rsidRDefault="00347329" w:rsidP="00DD4508">
            <w:pPr>
              <w:spacing w:after="0" w:line="240" w:lineRule="auto"/>
            </w:pPr>
            <w:r w:rsidRPr="0061252E">
              <w:t>Entry fees where a student has failed to complete</w:t>
            </w:r>
            <w:r w:rsidR="00687F7F" w:rsidRPr="0061252E">
              <w:t xml:space="preserve"> the entry requirements for the course either by not completing coursework/controlled assessment and/or not sitting the written part of the examination without production of a medical certificate.</w:t>
            </w:r>
          </w:p>
        </w:tc>
        <w:tc>
          <w:tcPr>
            <w:tcW w:w="4499" w:type="dxa"/>
          </w:tcPr>
          <w:p w:rsidR="00324317" w:rsidRPr="0061252E" w:rsidRDefault="00687F7F" w:rsidP="00DD4508">
            <w:pPr>
              <w:spacing w:after="0" w:line="240" w:lineRule="auto"/>
            </w:pPr>
            <w:r w:rsidRPr="0061252E">
              <w:t>School seek</w:t>
            </w:r>
            <w:r w:rsidR="002E0F5D">
              <w:t>s</w:t>
            </w:r>
            <w:r w:rsidRPr="0061252E">
              <w:t xml:space="preserve"> to recover fees from parents.</w:t>
            </w:r>
          </w:p>
        </w:tc>
        <w:tc>
          <w:tcPr>
            <w:tcW w:w="1890" w:type="dxa"/>
          </w:tcPr>
          <w:p w:rsidR="00324317" w:rsidRPr="0061252E" w:rsidRDefault="00687F7F" w:rsidP="00DD4508">
            <w:pPr>
              <w:spacing w:after="0" w:line="240" w:lineRule="auto"/>
            </w:pPr>
            <w:r w:rsidRPr="0061252E">
              <w:t>N/A</w:t>
            </w:r>
          </w:p>
        </w:tc>
      </w:tr>
      <w:tr w:rsidR="008B5A02" w:rsidRPr="0061252E" w:rsidTr="00687F7F">
        <w:trPr>
          <w:jc w:val="center"/>
        </w:trPr>
        <w:tc>
          <w:tcPr>
            <w:tcW w:w="3514" w:type="dxa"/>
          </w:tcPr>
          <w:p w:rsidR="008B5A02" w:rsidRPr="0061252E" w:rsidRDefault="00E27929" w:rsidP="00DD4508">
            <w:pPr>
              <w:spacing w:after="0" w:line="240" w:lineRule="auto"/>
            </w:pPr>
            <w:r>
              <w:t>Non-residential e</w:t>
            </w:r>
            <w:r w:rsidR="008B5A02" w:rsidRPr="0061252E">
              <w:t>ducational visits and field trips.</w:t>
            </w:r>
          </w:p>
        </w:tc>
        <w:tc>
          <w:tcPr>
            <w:tcW w:w="4499" w:type="dxa"/>
          </w:tcPr>
          <w:p w:rsidR="008B5A02" w:rsidRPr="0061252E" w:rsidRDefault="008B5A02" w:rsidP="00DD4508">
            <w:pPr>
              <w:spacing w:after="0" w:line="240" w:lineRule="auto"/>
            </w:pPr>
            <w:r w:rsidRPr="0061252E">
              <w:t>Parents will be asked for a voluntary contribution.</w:t>
            </w:r>
          </w:p>
        </w:tc>
        <w:tc>
          <w:tcPr>
            <w:tcW w:w="1890" w:type="dxa"/>
          </w:tcPr>
          <w:p w:rsidR="008B5A02" w:rsidRPr="0061252E" w:rsidRDefault="001430EF" w:rsidP="00DD4508">
            <w:pPr>
              <w:spacing w:after="0" w:line="240" w:lineRule="auto"/>
            </w:pPr>
            <w:r w:rsidRPr="0061252E">
              <w:t>In cases where families receive benefits</w:t>
            </w:r>
            <w:r>
              <w:t>, if parents notify the school, statutory remission applies</w:t>
            </w:r>
          </w:p>
        </w:tc>
      </w:tr>
      <w:tr w:rsidR="008B5A02" w:rsidRPr="0061252E" w:rsidTr="00687F7F">
        <w:trPr>
          <w:jc w:val="center"/>
        </w:trPr>
        <w:tc>
          <w:tcPr>
            <w:tcW w:w="3514" w:type="dxa"/>
          </w:tcPr>
          <w:p w:rsidR="008B5A02" w:rsidRPr="0061252E" w:rsidRDefault="008B5A02" w:rsidP="00DD4508">
            <w:pPr>
              <w:spacing w:after="0" w:line="240" w:lineRule="auto"/>
            </w:pPr>
            <w:r w:rsidRPr="0061252E">
              <w:t xml:space="preserve">Freedom of Information Act – </w:t>
            </w:r>
            <w:proofErr w:type="gramStart"/>
            <w:r w:rsidRPr="0061252E">
              <w:t>which relates to certain paperwork that parents can request copies of.</w:t>
            </w:r>
            <w:proofErr w:type="gramEnd"/>
          </w:p>
        </w:tc>
        <w:tc>
          <w:tcPr>
            <w:tcW w:w="4499" w:type="dxa"/>
          </w:tcPr>
          <w:p w:rsidR="008B5A02" w:rsidRPr="0061252E" w:rsidRDefault="008B5A02" w:rsidP="00DD4508">
            <w:pPr>
              <w:spacing w:after="0" w:line="240" w:lineRule="auto"/>
            </w:pPr>
            <w:r w:rsidRPr="0061252E">
              <w:t>Charge to parents.</w:t>
            </w:r>
          </w:p>
        </w:tc>
        <w:tc>
          <w:tcPr>
            <w:tcW w:w="1890" w:type="dxa"/>
          </w:tcPr>
          <w:p w:rsidR="008B5A02" w:rsidRPr="0061252E" w:rsidRDefault="008B5A02" w:rsidP="00DD4508">
            <w:pPr>
              <w:spacing w:after="0" w:line="240" w:lineRule="auto"/>
            </w:pPr>
            <w:r w:rsidRPr="0061252E">
              <w:t>No remission.</w:t>
            </w:r>
          </w:p>
        </w:tc>
      </w:tr>
      <w:tr w:rsidR="001F3B42" w:rsidRPr="0061252E" w:rsidTr="00687F7F">
        <w:trPr>
          <w:jc w:val="center"/>
        </w:trPr>
        <w:tc>
          <w:tcPr>
            <w:tcW w:w="3514" w:type="dxa"/>
          </w:tcPr>
          <w:p w:rsidR="001F3B42" w:rsidRPr="00FC74AA" w:rsidRDefault="0051583B" w:rsidP="00DD4508">
            <w:pPr>
              <w:spacing w:after="0" w:line="240" w:lineRule="auto"/>
              <w:rPr>
                <w:rFonts w:cs="Arial"/>
              </w:rPr>
            </w:pPr>
            <w:r w:rsidRPr="00FC74AA">
              <w:rPr>
                <w:rFonts w:cs="Arial"/>
              </w:rPr>
              <w:t xml:space="preserve">A charge will be levied in respect of wilful damage, neglect or loss of school property (including premises, furniture, equipment, books or materials), the charge to be the cost of </w:t>
            </w:r>
            <w:r w:rsidRPr="00FC74AA">
              <w:rPr>
                <w:rFonts w:cs="Arial"/>
              </w:rPr>
              <w:lastRenderedPageBreak/>
              <w:t xml:space="preserve">replacement or repair, or such lower cost as the </w:t>
            </w:r>
            <w:proofErr w:type="spellStart"/>
            <w:r w:rsidRPr="00FC74AA">
              <w:rPr>
                <w:rFonts w:cs="Arial"/>
              </w:rPr>
              <w:t>Headteacher</w:t>
            </w:r>
            <w:proofErr w:type="spellEnd"/>
            <w:r w:rsidRPr="00FC74AA">
              <w:rPr>
                <w:rFonts w:cs="Arial"/>
              </w:rPr>
              <w:t xml:space="preserve"> may decide.</w:t>
            </w:r>
          </w:p>
        </w:tc>
        <w:tc>
          <w:tcPr>
            <w:tcW w:w="4499" w:type="dxa"/>
          </w:tcPr>
          <w:p w:rsidR="001F3B42" w:rsidRPr="00FC74AA" w:rsidRDefault="00E87CAD" w:rsidP="00DD4508">
            <w:pPr>
              <w:spacing w:after="0" w:line="240" w:lineRule="auto"/>
              <w:rPr>
                <w:rFonts w:cs="Arial"/>
              </w:rPr>
            </w:pPr>
            <w:r w:rsidRPr="00FC74AA">
              <w:rPr>
                <w:rFonts w:cs="Arial"/>
              </w:rPr>
              <w:lastRenderedPageBreak/>
              <w:t>Charge to parents.</w:t>
            </w:r>
          </w:p>
        </w:tc>
        <w:tc>
          <w:tcPr>
            <w:tcW w:w="1890" w:type="dxa"/>
          </w:tcPr>
          <w:p w:rsidR="001F3B42" w:rsidRPr="00E87CAD" w:rsidRDefault="001F3B42" w:rsidP="00DD4508">
            <w:pPr>
              <w:spacing w:after="0" w:line="240" w:lineRule="auto"/>
              <w:rPr>
                <w:color w:val="FF0000"/>
              </w:rPr>
            </w:pPr>
          </w:p>
        </w:tc>
      </w:tr>
      <w:tr w:rsidR="0051583B" w:rsidRPr="0061252E" w:rsidTr="00687F7F">
        <w:trPr>
          <w:jc w:val="center"/>
        </w:trPr>
        <w:tc>
          <w:tcPr>
            <w:tcW w:w="3514" w:type="dxa"/>
          </w:tcPr>
          <w:p w:rsidR="0051583B" w:rsidRPr="00FC74AA" w:rsidRDefault="0051583B" w:rsidP="00DD4508">
            <w:pPr>
              <w:pStyle w:val="Default"/>
              <w:rPr>
                <w:rFonts w:ascii="Arial" w:hAnsi="Arial" w:cs="Arial"/>
                <w:color w:val="auto"/>
                <w:sz w:val="20"/>
                <w:szCs w:val="20"/>
              </w:rPr>
            </w:pPr>
            <w:r w:rsidRPr="00FC74AA">
              <w:rPr>
                <w:rFonts w:ascii="Arial" w:hAnsi="Arial" w:cs="Arial"/>
                <w:color w:val="auto"/>
                <w:sz w:val="20"/>
                <w:szCs w:val="20"/>
              </w:rPr>
              <w:lastRenderedPageBreak/>
              <w:t xml:space="preserve">A charge will be levied in respect of wilful damage, accidental damage, neglect or loss of property (including premises, furniture, equipment, books or materials) by a third party, where the cost has been recharged to the school. The charge to be the cost of replacement or repair, or such lower cost as the </w:t>
            </w:r>
            <w:proofErr w:type="spellStart"/>
            <w:r w:rsidRPr="00FC74AA">
              <w:rPr>
                <w:rFonts w:ascii="Arial" w:hAnsi="Arial" w:cs="Arial"/>
                <w:color w:val="auto"/>
                <w:sz w:val="20"/>
                <w:szCs w:val="20"/>
              </w:rPr>
              <w:t>Headteacher</w:t>
            </w:r>
            <w:proofErr w:type="spellEnd"/>
            <w:r w:rsidRPr="00FC74AA">
              <w:rPr>
                <w:rFonts w:ascii="Arial" w:hAnsi="Arial" w:cs="Arial"/>
                <w:color w:val="auto"/>
                <w:sz w:val="20"/>
                <w:szCs w:val="20"/>
              </w:rPr>
              <w:t xml:space="preserve"> may decide. </w:t>
            </w:r>
          </w:p>
        </w:tc>
        <w:tc>
          <w:tcPr>
            <w:tcW w:w="4499" w:type="dxa"/>
          </w:tcPr>
          <w:p w:rsidR="0051583B" w:rsidRPr="00FC74AA" w:rsidRDefault="0051583B" w:rsidP="00DD4508">
            <w:pPr>
              <w:spacing w:after="0" w:line="240" w:lineRule="auto"/>
              <w:rPr>
                <w:rFonts w:cs="Arial"/>
              </w:rPr>
            </w:pPr>
            <w:r w:rsidRPr="00FC74AA">
              <w:rPr>
                <w:rFonts w:cs="Arial"/>
              </w:rPr>
              <w:t>Charge to third party</w:t>
            </w:r>
          </w:p>
        </w:tc>
        <w:tc>
          <w:tcPr>
            <w:tcW w:w="1890" w:type="dxa"/>
          </w:tcPr>
          <w:p w:rsidR="0051583B" w:rsidRPr="00E87CAD" w:rsidRDefault="0051583B" w:rsidP="00DD4508">
            <w:pPr>
              <w:spacing w:after="0" w:line="240" w:lineRule="auto"/>
              <w:rPr>
                <w:color w:val="FF0000"/>
              </w:rPr>
            </w:pPr>
          </w:p>
        </w:tc>
      </w:tr>
      <w:tr w:rsidR="00E87CAD" w:rsidRPr="0061252E" w:rsidTr="00687F7F">
        <w:trPr>
          <w:jc w:val="center"/>
        </w:trPr>
        <w:tc>
          <w:tcPr>
            <w:tcW w:w="3514" w:type="dxa"/>
          </w:tcPr>
          <w:p w:rsidR="00E87CAD" w:rsidRPr="00FC74AA" w:rsidRDefault="00E87CAD" w:rsidP="00DD4508">
            <w:pPr>
              <w:spacing w:after="0" w:line="240" w:lineRule="auto"/>
            </w:pPr>
            <w:r w:rsidRPr="00FC74AA">
              <w:t>Malicious activation of the fire alarm.</w:t>
            </w:r>
          </w:p>
        </w:tc>
        <w:tc>
          <w:tcPr>
            <w:tcW w:w="4499" w:type="dxa"/>
          </w:tcPr>
          <w:p w:rsidR="00E87CAD" w:rsidRPr="00FC74AA" w:rsidRDefault="00E87CAD" w:rsidP="00DD4508">
            <w:pPr>
              <w:spacing w:after="0" w:line="240" w:lineRule="auto"/>
            </w:pPr>
            <w:r w:rsidRPr="00FC74AA">
              <w:t>Charge to parents.</w:t>
            </w:r>
          </w:p>
        </w:tc>
        <w:tc>
          <w:tcPr>
            <w:tcW w:w="1890" w:type="dxa"/>
          </w:tcPr>
          <w:p w:rsidR="00E87CAD" w:rsidRPr="00E87CAD" w:rsidRDefault="00E87CAD" w:rsidP="00DD4508">
            <w:pPr>
              <w:spacing w:after="0" w:line="240" w:lineRule="auto"/>
              <w:rPr>
                <w:color w:val="FF0000"/>
              </w:rPr>
            </w:pPr>
          </w:p>
        </w:tc>
      </w:tr>
      <w:tr w:rsidR="00E87CAD" w:rsidRPr="0061252E" w:rsidTr="00687F7F">
        <w:trPr>
          <w:jc w:val="center"/>
        </w:trPr>
        <w:tc>
          <w:tcPr>
            <w:tcW w:w="3514" w:type="dxa"/>
          </w:tcPr>
          <w:p w:rsidR="00E87CAD" w:rsidRPr="00FC74AA" w:rsidRDefault="00E87CAD" w:rsidP="00DD4508">
            <w:pPr>
              <w:spacing w:after="0" w:line="240" w:lineRule="auto"/>
            </w:pPr>
            <w:r w:rsidRPr="00FC74AA">
              <w:t>Equipment i.e. pencils, pens, rulers, erasers, art sketch books, revision guides, scientific calculators</w:t>
            </w:r>
          </w:p>
        </w:tc>
        <w:tc>
          <w:tcPr>
            <w:tcW w:w="4499" w:type="dxa"/>
          </w:tcPr>
          <w:p w:rsidR="00E87CAD" w:rsidRPr="00FC74AA" w:rsidRDefault="00E87CAD" w:rsidP="00DD4508">
            <w:pPr>
              <w:spacing w:after="0" w:line="240" w:lineRule="auto"/>
            </w:pPr>
            <w:r w:rsidRPr="00FC74AA">
              <w:t>Parents to pay all charges.</w:t>
            </w:r>
          </w:p>
        </w:tc>
        <w:tc>
          <w:tcPr>
            <w:tcW w:w="1890" w:type="dxa"/>
          </w:tcPr>
          <w:p w:rsidR="00E87CAD" w:rsidRPr="00E87CAD" w:rsidRDefault="00E87CAD" w:rsidP="00DD4508">
            <w:pPr>
              <w:spacing w:after="0" w:line="240" w:lineRule="auto"/>
              <w:rPr>
                <w:color w:val="FF0000"/>
              </w:rPr>
            </w:pPr>
          </w:p>
        </w:tc>
      </w:tr>
      <w:tr w:rsidR="00E87CAD" w:rsidRPr="0061252E" w:rsidTr="00687F7F">
        <w:trPr>
          <w:jc w:val="center"/>
        </w:trPr>
        <w:tc>
          <w:tcPr>
            <w:tcW w:w="3514" w:type="dxa"/>
          </w:tcPr>
          <w:p w:rsidR="00E87CAD" w:rsidRPr="00FC74AA" w:rsidRDefault="00E87CAD" w:rsidP="00DD4508">
            <w:pPr>
              <w:spacing w:after="0" w:line="240" w:lineRule="auto"/>
            </w:pPr>
            <w:r w:rsidRPr="00FC74AA">
              <w:t>Uniform i.e. ties, badges, PE shirts</w:t>
            </w:r>
            <w:r w:rsidR="0051583B" w:rsidRPr="00FC74AA">
              <w:t>, trousers, blazers, shirts</w:t>
            </w:r>
          </w:p>
        </w:tc>
        <w:tc>
          <w:tcPr>
            <w:tcW w:w="4499" w:type="dxa"/>
          </w:tcPr>
          <w:p w:rsidR="00E87CAD" w:rsidRPr="00FC74AA" w:rsidRDefault="00E87CAD" w:rsidP="00DD4508">
            <w:pPr>
              <w:spacing w:after="0" w:line="240" w:lineRule="auto"/>
            </w:pPr>
            <w:r w:rsidRPr="00FC74AA">
              <w:t>Parents to pay all charges.</w:t>
            </w:r>
          </w:p>
        </w:tc>
        <w:tc>
          <w:tcPr>
            <w:tcW w:w="1890" w:type="dxa"/>
          </w:tcPr>
          <w:p w:rsidR="00E87CAD" w:rsidRPr="00E87CAD" w:rsidRDefault="00E87CAD" w:rsidP="00DD4508">
            <w:pPr>
              <w:spacing w:after="0" w:line="240" w:lineRule="auto"/>
              <w:rPr>
                <w:color w:val="FF0000"/>
              </w:rPr>
            </w:pPr>
          </w:p>
        </w:tc>
      </w:tr>
      <w:tr w:rsidR="00E87CAD" w:rsidRPr="0061252E" w:rsidTr="00687F7F">
        <w:trPr>
          <w:jc w:val="center"/>
        </w:trPr>
        <w:tc>
          <w:tcPr>
            <w:tcW w:w="3514" w:type="dxa"/>
          </w:tcPr>
          <w:p w:rsidR="00E87CAD" w:rsidRPr="00FC74AA" w:rsidRDefault="00E87CAD" w:rsidP="00DD4508">
            <w:pPr>
              <w:spacing w:after="0" w:line="240" w:lineRule="auto"/>
            </w:pPr>
            <w:r w:rsidRPr="00FC74AA">
              <w:t>Materials: retention of items produced as a result of art, craft and design or technology</w:t>
            </w:r>
            <w:r w:rsidR="00D2328F" w:rsidRPr="00FC74AA">
              <w:t xml:space="preserve"> / food technology.</w:t>
            </w:r>
          </w:p>
        </w:tc>
        <w:tc>
          <w:tcPr>
            <w:tcW w:w="4499" w:type="dxa"/>
          </w:tcPr>
          <w:p w:rsidR="00E87CAD" w:rsidRPr="00FC74AA" w:rsidRDefault="00E87CAD" w:rsidP="00DD4508">
            <w:pPr>
              <w:spacing w:after="0" w:line="240" w:lineRule="auto"/>
            </w:pPr>
            <w:r w:rsidRPr="00FC74AA">
              <w:t>Charge to parents</w:t>
            </w:r>
          </w:p>
        </w:tc>
        <w:tc>
          <w:tcPr>
            <w:tcW w:w="1890" w:type="dxa"/>
          </w:tcPr>
          <w:p w:rsidR="00E87CAD" w:rsidRPr="00E87CAD" w:rsidRDefault="00E87CAD" w:rsidP="00DD4508">
            <w:pPr>
              <w:spacing w:after="0" w:line="240" w:lineRule="auto"/>
              <w:rPr>
                <w:color w:val="FF0000"/>
              </w:rPr>
            </w:pPr>
          </w:p>
        </w:tc>
      </w:tr>
      <w:tr w:rsidR="00E87CAD" w:rsidRPr="0061252E" w:rsidTr="00687F7F">
        <w:trPr>
          <w:jc w:val="center"/>
        </w:trPr>
        <w:tc>
          <w:tcPr>
            <w:tcW w:w="3514" w:type="dxa"/>
          </w:tcPr>
          <w:p w:rsidR="00E87CAD" w:rsidRPr="00FC74AA" w:rsidRDefault="00E87CAD" w:rsidP="00DD4508">
            <w:pPr>
              <w:spacing w:after="0" w:line="240" w:lineRule="auto"/>
            </w:pPr>
            <w:r w:rsidRPr="00FC74AA">
              <w:t xml:space="preserve">School minibus travel during school time </w:t>
            </w:r>
          </w:p>
        </w:tc>
        <w:tc>
          <w:tcPr>
            <w:tcW w:w="4499" w:type="dxa"/>
          </w:tcPr>
          <w:p w:rsidR="00E87CAD" w:rsidRPr="00FC74AA" w:rsidRDefault="00E87CAD" w:rsidP="00DD4508">
            <w:pPr>
              <w:spacing w:after="0" w:line="240" w:lineRule="auto"/>
            </w:pPr>
            <w:r w:rsidRPr="00FC74AA">
              <w:t>Voluntary contributions requested from parents</w:t>
            </w:r>
          </w:p>
        </w:tc>
        <w:tc>
          <w:tcPr>
            <w:tcW w:w="1890" w:type="dxa"/>
          </w:tcPr>
          <w:p w:rsidR="00E87CAD" w:rsidRPr="00E87CAD" w:rsidRDefault="00E87CAD" w:rsidP="00DD4508">
            <w:pPr>
              <w:spacing w:after="0" w:line="240" w:lineRule="auto"/>
              <w:rPr>
                <w:color w:val="FF0000"/>
              </w:rPr>
            </w:pPr>
          </w:p>
        </w:tc>
      </w:tr>
      <w:tr w:rsidR="00E87CAD" w:rsidRPr="0061252E" w:rsidTr="00687F7F">
        <w:trPr>
          <w:jc w:val="center"/>
        </w:trPr>
        <w:tc>
          <w:tcPr>
            <w:tcW w:w="3514" w:type="dxa"/>
          </w:tcPr>
          <w:p w:rsidR="00E87CAD" w:rsidRPr="00FC74AA" w:rsidRDefault="00E87CAD" w:rsidP="00DD4508">
            <w:pPr>
              <w:spacing w:after="0" w:line="240" w:lineRule="auto"/>
            </w:pPr>
            <w:r w:rsidRPr="00FC74AA">
              <w:t>School minibus travel outside school time / residential</w:t>
            </w:r>
          </w:p>
        </w:tc>
        <w:tc>
          <w:tcPr>
            <w:tcW w:w="4499" w:type="dxa"/>
          </w:tcPr>
          <w:p w:rsidR="00E87CAD" w:rsidRPr="00FC74AA" w:rsidRDefault="00E87CAD" w:rsidP="00DD4508">
            <w:pPr>
              <w:spacing w:after="0" w:line="240" w:lineRule="auto"/>
            </w:pPr>
            <w:r w:rsidRPr="00FC74AA">
              <w:t>Parents to pay all charges.</w:t>
            </w:r>
          </w:p>
        </w:tc>
        <w:tc>
          <w:tcPr>
            <w:tcW w:w="1890" w:type="dxa"/>
          </w:tcPr>
          <w:p w:rsidR="00E87CAD" w:rsidRPr="00E87CAD" w:rsidRDefault="00E87CAD" w:rsidP="00DD4508">
            <w:pPr>
              <w:spacing w:after="0" w:line="240" w:lineRule="auto"/>
              <w:rPr>
                <w:color w:val="FF0000"/>
              </w:rPr>
            </w:pPr>
          </w:p>
        </w:tc>
      </w:tr>
      <w:tr w:rsidR="0051583B" w:rsidRPr="0061252E" w:rsidTr="00687F7F">
        <w:trPr>
          <w:jc w:val="center"/>
        </w:trPr>
        <w:tc>
          <w:tcPr>
            <w:tcW w:w="3514" w:type="dxa"/>
          </w:tcPr>
          <w:p w:rsidR="0051583B" w:rsidRPr="00FC74AA" w:rsidRDefault="0051583B" w:rsidP="00DD4508">
            <w:pPr>
              <w:spacing w:after="0" w:line="240" w:lineRule="auto"/>
            </w:pPr>
            <w:r w:rsidRPr="00FC74AA">
              <w:t>Miscellaneous Services</w:t>
            </w:r>
          </w:p>
          <w:p w:rsidR="0051583B" w:rsidRPr="00FC74AA" w:rsidRDefault="0051583B" w:rsidP="00DD4508">
            <w:pPr>
              <w:pStyle w:val="Default"/>
              <w:rPr>
                <w:color w:val="auto"/>
              </w:rPr>
            </w:pPr>
            <w:r w:rsidRPr="00FC74AA">
              <w:rPr>
                <w:rFonts w:ascii="Arial" w:hAnsi="Arial" w:cs="Arial"/>
                <w:color w:val="auto"/>
                <w:sz w:val="20"/>
                <w:szCs w:val="20"/>
              </w:rPr>
              <w:t xml:space="preserve">The </w:t>
            </w:r>
            <w:proofErr w:type="spellStart"/>
            <w:r w:rsidRPr="00FC74AA">
              <w:rPr>
                <w:rFonts w:ascii="Arial" w:hAnsi="Arial" w:cs="Arial"/>
                <w:color w:val="auto"/>
                <w:sz w:val="20"/>
                <w:szCs w:val="20"/>
              </w:rPr>
              <w:t>Headteacher</w:t>
            </w:r>
            <w:proofErr w:type="spellEnd"/>
            <w:r w:rsidRPr="00FC74AA">
              <w:rPr>
                <w:rFonts w:ascii="Arial" w:hAnsi="Arial" w:cs="Arial"/>
                <w:color w:val="auto"/>
                <w:sz w:val="20"/>
                <w:szCs w:val="20"/>
              </w:rPr>
              <w:t>, Resources Committee or Governing Body may levy charges for miscellaneous services up to the cost of providing such services e.g. for providing a copy of an OFSTED report.</w:t>
            </w:r>
          </w:p>
        </w:tc>
        <w:tc>
          <w:tcPr>
            <w:tcW w:w="4499" w:type="dxa"/>
          </w:tcPr>
          <w:p w:rsidR="0051583B" w:rsidRPr="00FC74AA" w:rsidRDefault="0051583B" w:rsidP="00DD4508">
            <w:pPr>
              <w:spacing w:after="0" w:line="240" w:lineRule="auto"/>
            </w:pPr>
            <w:r w:rsidRPr="00FC74AA">
              <w:t>Charge to requester.</w:t>
            </w:r>
          </w:p>
        </w:tc>
        <w:tc>
          <w:tcPr>
            <w:tcW w:w="1890" w:type="dxa"/>
          </w:tcPr>
          <w:p w:rsidR="0051583B" w:rsidRPr="00E87CAD" w:rsidRDefault="0051583B" w:rsidP="00DD4508">
            <w:pPr>
              <w:spacing w:after="0" w:line="240" w:lineRule="auto"/>
              <w:rPr>
                <w:color w:val="FF0000"/>
              </w:rPr>
            </w:pPr>
          </w:p>
        </w:tc>
      </w:tr>
    </w:tbl>
    <w:p w:rsidR="001617A4" w:rsidRPr="001617A4" w:rsidRDefault="001617A4" w:rsidP="001617A4">
      <w:pPr>
        <w:pStyle w:val="NoSpacing"/>
      </w:pPr>
      <w:bookmarkStart w:id="1" w:name="policy2"/>
      <w:bookmarkEnd w:id="1"/>
    </w:p>
    <w:p w:rsidR="006F628C" w:rsidRPr="0061252E" w:rsidRDefault="006F628C" w:rsidP="00DD4508">
      <w:pPr>
        <w:pStyle w:val="NoSpacing"/>
        <w:rPr>
          <w:rFonts w:ascii="Arial" w:hAnsi="Arial" w:cs="Arial"/>
          <w:b/>
          <w:sz w:val="20"/>
          <w:szCs w:val="20"/>
        </w:rPr>
      </w:pPr>
      <w:r w:rsidRPr="0061252E">
        <w:rPr>
          <w:rFonts w:ascii="Arial" w:hAnsi="Arial" w:cs="Arial"/>
          <w:b/>
          <w:sz w:val="20"/>
          <w:szCs w:val="20"/>
        </w:rPr>
        <w:t>Reviews and Operation of this Policy</w:t>
      </w:r>
    </w:p>
    <w:p w:rsidR="006F628C" w:rsidRPr="0061252E" w:rsidRDefault="006F628C" w:rsidP="00DD4508">
      <w:pPr>
        <w:pStyle w:val="NoSpacing"/>
        <w:rPr>
          <w:rFonts w:ascii="Arial" w:hAnsi="Arial" w:cs="Arial"/>
          <w:sz w:val="20"/>
          <w:szCs w:val="20"/>
        </w:rPr>
      </w:pPr>
    </w:p>
    <w:p w:rsidR="006F628C" w:rsidRPr="0061252E" w:rsidRDefault="006F628C" w:rsidP="00DD4508">
      <w:pPr>
        <w:pStyle w:val="NoSpacing"/>
        <w:rPr>
          <w:rFonts w:ascii="Arial" w:hAnsi="Arial" w:cs="Arial"/>
          <w:sz w:val="20"/>
          <w:szCs w:val="20"/>
        </w:rPr>
      </w:pPr>
      <w:r w:rsidRPr="0061252E">
        <w:rPr>
          <w:rFonts w:ascii="Arial" w:hAnsi="Arial" w:cs="Arial"/>
          <w:sz w:val="20"/>
          <w:szCs w:val="20"/>
        </w:rPr>
        <w:t xml:space="preserve">The Governors have overall responsibility for the operation of this policy and it will be reviewed annually. </w:t>
      </w:r>
    </w:p>
    <w:p w:rsidR="006F628C" w:rsidRPr="0061252E" w:rsidRDefault="006F628C" w:rsidP="00DD4508">
      <w:pPr>
        <w:pStyle w:val="NoSpacing"/>
        <w:rPr>
          <w:rFonts w:ascii="Arial" w:hAnsi="Arial" w:cs="Arial"/>
          <w:sz w:val="20"/>
          <w:szCs w:val="20"/>
        </w:rPr>
      </w:pPr>
    </w:p>
    <w:p w:rsidR="006F628C" w:rsidRPr="0061252E" w:rsidRDefault="006F628C" w:rsidP="00DD4508">
      <w:pPr>
        <w:pStyle w:val="NoSpacing"/>
        <w:rPr>
          <w:rFonts w:ascii="Arial" w:hAnsi="Arial" w:cs="Arial"/>
          <w:sz w:val="20"/>
          <w:szCs w:val="20"/>
        </w:rPr>
      </w:pPr>
    </w:p>
    <w:p w:rsidR="006F628C" w:rsidRPr="0061252E" w:rsidRDefault="006F628C" w:rsidP="00DD4508">
      <w:pPr>
        <w:pStyle w:val="NoSpacing"/>
        <w:rPr>
          <w:rFonts w:ascii="Arial" w:hAnsi="Arial" w:cs="Arial"/>
          <w:sz w:val="20"/>
          <w:szCs w:val="20"/>
        </w:rPr>
      </w:pPr>
      <w:r w:rsidRPr="0061252E">
        <w:rPr>
          <w:rFonts w:ascii="Arial" w:hAnsi="Arial" w:cs="Arial"/>
          <w:sz w:val="20"/>
          <w:szCs w:val="20"/>
        </w:rPr>
        <w:t>Signed:</w:t>
      </w:r>
      <w:r w:rsidRPr="0061252E">
        <w:rPr>
          <w:rFonts w:ascii="Arial" w:hAnsi="Arial" w:cs="Arial"/>
          <w:sz w:val="20"/>
          <w:szCs w:val="20"/>
        </w:rPr>
        <w:tab/>
        <w:t>________________________________________</w:t>
      </w:r>
      <w:proofErr w:type="gramStart"/>
      <w:r w:rsidRPr="0061252E">
        <w:rPr>
          <w:rFonts w:ascii="Arial" w:hAnsi="Arial" w:cs="Arial"/>
          <w:sz w:val="20"/>
          <w:szCs w:val="20"/>
        </w:rPr>
        <w:t>_  Date</w:t>
      </w:r>
      <w:proofErr w:type="gramEnd"/>
      <w:r w:rsidRPr="0061252E">
        <w:rPr>
          <w:rFonts w:ascii="Arial" w:hAnsi="Arial" w:cs="Arial"/>
          <w:sz w:val="20"/>
          <w:szCs w:val="20"/>
        </w:rPr>
        <w:t>: _________________</w:t>
      </w:r>
      <w:r w:rsidRPr="0061252E">
        <w:rPr>
          <w:rFonts w:ascii="Arial" w:hAnsi="Arial" w:cs="Arial"/>
          <w:sz w:val="20"/>
          <w:szCs w:val="20"/>
        </w:rPr>
        <w:tab/>
      </w:r>
      <w:r w:rsidRPr="0061252E">
        <w:rPr>
          <w:rFonts w:ascii="Arial" w:hAnsi="Arial" w:cs="Arial"/>
          <w:sz w:val="20"/>
          <w:szCs w:val="20"/>
        </w:rPr>
        <w:tab/>
      </w:r>
    </w:p>
    <w:p w:rsidR="006F628C" w:rsidRPr="0061252E" w:rsidRDefault="006F628C" w:rsidP="00DD4508">
      <w:pPr>
        <w:pStyle w:val="NoSpacing"/>
        <w:rPr>
          <w:rFonts w:ascii="Arial" w:hAnsi="Arial" w:cs="Arial"/>
          <w:sz w:val="20"/>
          <w:szCs w:val="20"/>
        </w:rPr>
      </w:pPr>
    </w:p>
    <w:p w:rsidR="006F628C" w:rsidRPr="0061252E" w:rsidRDefault="006F628C" w:rsidP="00DD4508">
      <w:pPr>
        <w:pStyle w:val="NoSpacing"/>
        <w:rPr>
          <w:rFonts w:ascii="Arial" w:hAnsi="Arial" w:cs="Arial"/>
          <w:b/>
          <w:sz w:val="20"/>
          <w:szCs w:val="20"/>
        </w:rPr>
      </w:pPr>
      <w:r w:rsidRPr="0061252E">
        <w:rPr>
          <w:rFonts w:ascii="Arial" w:hAnsi="Arial" w:cs="Arial"/>
          <w:b/>
          <w:sz w:val="20"/>
          <w:szCs w:val="20"/>
        </w:rPr>
        <w:t xml:space="preserve">Chair of Governors: </w:t>
      </w:r>
      <w:r w:rsidR="001F3B42">
        <w:rPr>
          <w:rFonts w:ascii="Arial" w:hAnsi="Arial" w:cs="Arial"/>
          <w:b/>
          <w:sz w:val="20"/>
          <w:szCs w:val="20"/>
        </w:rPr>
        <w:t>Saynap Isman</w:t>
      </w:r>
    </w:p>
    <w:p w:rsidR="006F628C" w:rsidRPr="0061252E" w:rsidRDefault="006F628C" w:rsidP="00DD4508">
      <w:pPr>
        <w:pStyle w:val="NoSpacing"/>
        <w:rPr>
          <w:rFonts w:ascii="Arial" w:hAnsi="Arial" w:cs="Arial"/>
          <w:sz w:val="20"/>
          <w:szCs w:val="20"/>
        </w:rPr>
      </w:pPr>
    </w:p>
    <w:p w:rsidR="006F628C" w:rsidRPr="0061252E" w:rsidRDefault="006F628C" w:rsidP="00DD4508">
      <w:pPr>
        <w:pStyle w:val="NoSpacing"/>
        <w:rPr>
          <w:rFonts w:ascii="Arial" w:hAnsi="Arial" w:cs="Arial"/>
          <w:sz w:val="20"/>
          <w:szCs w:val="20"/>
        </w:rPr>
      </w:pPr>
    </w:p>
    <w:p w:rsidR="006F628C" w:rsidRPr="0061252E" w:rsidRDefault="006F628C" w:rsidP="00DD4508">
      <w:pPr>
        <w:pStyle w:val="NoSpacing"/>
        <w:rPr>
          <w:rFonts w:ascii="Arial" w:hAnsi="Arial" w:cs="Arial"/>
          <w:sz w:val="20"/>
          <w:szCs w:val="20"/>
        </w:rPr>
      </w:pPr>
      <w:r w:rsidRPr="0061252E">
        <w:rPr>
          <w:rFonts w:ascii="Arial" w:hAnsi="Arial" w:cs="Arial"/>
          <w:sz w:val="20"/>
          <w:szCs w:val="20"/>
        </w:rPr>
        <w:t>Signed:</w:t>
      </w:r>
      <w:r w:rsidRPr="0061252E">
        <w:rPr>
          <w:rFonts w:ascii="Arial" w:hAnsi="Arial" w:cs="Arial"/>
          <w:sz w:val="20"/>
          <w:szCs w:val="20"/>
        </w:rPr>
        <w:tab/>
        <w:t>________________________________________</w:t>
      </w:r>
      <w:proofErr w:type="gramStart"/>
      <w:r w:rsidRPr="0061252E">
        <w:rPr>
          <w:rFonts w:ascii="Arial" w:hAnsi="Arial" w:cs="Arial"/>
          <w:sz w:val="20"/>
          <w:szCs w:val="20"/>
        </w:rPr>
        <w:t>_  Date</w:t>
      </w:r>
      <w:proofErr w:type="gramEnd"/>
      <w:r w:rsidRPr="0061252E">
        <w:rPr>
          <w:rFonts w:ascii="Arial" w:hAnsi="Arial" w:cs="Arial"/>
          <w:sz w:val="20"/>
          <w:szCs w:val="20"/>
        </w:rPr>
        <w:t>: _________________</w:t>
      </w:r>
      <w:r w:rsidRPr="0061252E">
        <w:rPr>
          <w:rFonts w:ascii="Arial" w:hAnsi="Arial" w:cs="Arial"/>
          <w:sz w:val="20"/>
          <w:szCs w:val="20"/>
        </w:rPr>
        <w:tab/>
      </w:r>
      <w:r w:rsidRPr="0061252E">
        <w:rPr>
          <w:rFonts w:ascii="Arial" w:hAnsi="Arial" w:cs="Arial"/>
          <w:sz w:val="20"/>
          <w:szCs w:val="20"/>
        </w:rPr>
        <w:tab/>
      </w:r>
    </w:p>
    <w:p w:rsidR="006F628C" w:rsidRPr="0061252E" w:rsidRDefault="006F628C" w:rsidP="00DD4508">
      <w:pPr>
        <w:pStyle w:val="NoSpacing"/>
        <w:rPr>
          <w:rFonts w:ascii="Arial" w:hAnsi="Arial" w:cs="Arial"/>
          <w:sz w:val="20"/>
          <w:szCs w:val="20"/>
        </w:rPr>
      </w:pPr>
    </w:p>
    <w:p w:rsidR="00B44527" w:rsidRPr="0061252E" w:rsidRDefault="006F628C" w:rsidP="00DD4508">
      <w:pPr>
        <w:pStyle w:val="NoSpacing"/>
        <w:rPr>
          <w:rFonts w:cs="Arial"/>
        </w:rPr>
      </w:pPr>
      <w:proofErr w:type="spellStart"/>
      <w:r w:rsidRPr="0061252E">
        <w:rPr>
          <w:rFonts w:ascii="Arial" w:hAnsi="Arial" w:cs="Arial"/>
          <w:b/>
          <w:sz w:val="20"/>
          <w:szCs w:val="20"/>
        </w:rPr>
        <w:t>Headteacher</w:t>
      </w:r>
      <w:proofErr w:type="spellEnd"/>
      <w:r w:rsidRPr="0061252E">
        <w:rPr>
          <w:rFonts w:ascii="Arial" w:hAnsi="Arial" w:cs="Arial"/>
          <w:b/>
          <w:sz w:val="20"/>
          <w:szCs w:val="20"/>
        </w:rPr>
        <w:t xml:space="preserve">: </w:t>
      </w:r>
      <w:r w:rsidR="00926DDA">
        <w:rPr>
          <w:rFonts w:ascii="Arial" w:hAnsi="Arial" w:cs="Arial"/>
          <w:b/>
          <w:sz w:val="20"/>
          <w:szCs w:val="20"/>
        </w:rPr>
        <w:t>Róisín Walsh</w:t>
      </w:r>
    </w:p>
    <w:sectPr w:rsidR="00B44527" w:rsidRPr="0061252E" w:rsidSect="00926DDA">
      <w:footerReference w:type="default" r:id="rId10"/>
      <w:pgSz w:w="11906" w:h="16838" w:code="9"/>
      <w:pgMar w:top="1134" w:right="1134" w:bottom="1134"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42" w:rsidRDefault="001F3B42" w:rsidP="00687F7F">
      <w:pPr>
        <w:spacing w:after="0" w:line="240" w:lineRule="auto"/>
      </w:pPr>
      <w:r>
        <w:separator/>
      </w:r>
    </w:p>
  </w:endnote>
  <w:endnote w:type="continuationSeparator" w:id="0">
    <w:p w:rsidR="001F3B42" w:rsidRDefault="001F3B42" w:rsidP="0068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150439"/>
      <w:docPartObj>
        <w:docPartGallery w:val="Page Numbers (Bottom of Page)"/>
        <w:docPartUnique/>
      </w:docPartObj>
    </w:sdtPr>
    <w:sdtEndPr>
      <w:rPr>
        <w:noProof/>
      </w:rPr>
    </w:sdtEndPr>
    <w:sdtContent>
      <w:p w:rsidR="001F3B42" w:rsidRDefault="001F3B42">
        <w:pPr>
          <w:pStyle w:val="Footer"/>
          <w:jc w:val="center"/>
        </w:pPr>
        <w:r>
          <w:fldChar w:fldCharType="begin"/>
        </w:r>
        <w:r>
          <w:instrText xml:space="preserve"> PAGE   \* MERGEFORMAT </w:instrText>
        </w:r>
        <w:r>
          <w:fldChar w:fldCharType="separate"/>
        </w:r>
        <w:r w:rsidR="00F043A9">
          <w:rPr>
            <w:noProof/>
          </w:rPr>
          <w:t>3</w:t>
        </w:r>
        <w:r>
          <w:rPr>
            <w:noProof/>
          </w:rPr>
          <w:fldChar w:fldCharType="end"/>
        </w:r>
      </w:p>
    </w:sdtContent>
  </w:sdt>
  <w:p w:rsidR="001F3B42" w:rsidRDefault="001F3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42" w:rsidRDefault="001F3B42" w:rsidP="00687F7F">
      <w:pPr>
        <w:spacing w:after="0" w:line="240" w:lineRule="auto"/>
      </w:pPr>
      <w:r>
        <w:separator/>
      </w:r>
    </w:p>
  </w:footnote>
  <w:footnote w:type="continuationSeparator" w:id="0">
    <w:p w:rsidR="001F3B42" w:rsidRDefault="001F3B42" w:rsidP="00687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17"/>
    <w:rsid w:val="001430EF"/>
    <w:rsid w:val="001617A4"/>
    <w:rsid w:val="001F3B42"/>
    <w:rsid w:val="0023219A"/>
    <w:rsid w:val="002A304C"/>
    <w:rsid w:val="002E0F5D"/>
    <w:rsid w:val="00324317"/>
    <w:rsid w:val="00332CEC"/>
    <w:rsid w:val="00347329"/>
    <w:rsid w:val="003C29D9"/>
    <w:rsid w:val="00426995"/>
    <w:rsid w:val="0051583B"/>
    <w:rsid w:val="0061252E"/>
    <w:rsid w:val="00687F7F"/>
    <w:rsid w:val="006F628C"/>
    <w:rsid w:val="007876E3"/>
    <w:rsid w:val="007D1279"/>
    <w:rsid w:val="00864DD4"/>
    <w:rsid w:val="00897041"/>
    <w:rsid w:val="008B5A02"/>
    <w:rsid w:val="00926DDA"/>
    <w:rsid w:val="009A5387"/>
    <w:rsid w:val="00B01623"/>
    <w:rsid w:val="00B44527"/>
    <w:rsid w:val="00D2328F"/>
    <w:rsid w:val="00DA79BD"/>
    <w:rsid w:val="00DD4508"/>
    <w:rsid w:val="00E27929"/>
    <w:rsid w:val="00E84581"/>
    <w:rsid w:val="00E87CAD"/>
    <w:rsid w:val="00F043A9"/>
    <w:rsid w:val="00FC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17"/>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61252E"/>
    <w:pPr>
      <w:keepNext/>
      <w:keepLines/>
      <w:spacing w:before="240" w:after="6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52E"/>
    <w:rPr>
      <w:rFonts w:ascii="Arial" w:eastAsiaTheme="majorEastAsia" w:hAnsi="Arial" w:cstheme="majorBidi"/>
      <w:b/>
      <w:bCs/>
      <w:sz w:val="24"/>
      <w:szCs w:val="28"/>
      <w:lang w:eastAsia="en-GB"/>
    </w:rPr>
  </w:style>
  <w:style w:type="paragraph" w:customStyle="1" w:styleId="Bullet1">
    <w:name w:val="Bullet 1"/>
    <w:basedOn w:val="Normal"/>
    <w:link w:val="Bullet1Char"/>
    <w:qFormat/>
    <w:rsid w:val="00324317"/>
    <w:pPr>
      <w:numPr>
        <w:numId w:val="1"/>
      </w:numPr>
      <w:ind w:left="568" w:hanging="284"/>
    </w:pPr>
  </w:style>
  <w:style w:type="character" w:customStyle="1" w:styleId="Bullet1Char">
    <w:name w:val="Bullet 1 Char"/>
    <w:basedOn w:val="DefaultParagraphFont"/>
    <w:link w:val="Bullet1"/>
    <w:rsid w:val="00324317"/>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687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F7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87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F7F"/>
    <w:rPr>
      <w:rFonts w:ascii="Arial" w:eastAsia="Times New Roman" w:hAnsi="Arial" w:cs="Times New Roman"/>
      <w:sz w:val="20"/>
      <w:szCs w:val="20"/>
      <w:lang w:eastAsia="en-GB"/>
    </w:rPr>
  </w:style>
  <w:style w:type="paragraph" w:styleId="NoSpacing">
    <w:name w:val="No Spacing"/>
    <w:uiPriority w:val="1"/>
    <w:qFormat/>
    <w:rsid w:val="006F628C"/>
    <w:pPr>
      <w:spacing w:after="0" w:line="240" w:lineRule="auto"/>
    </w:pPr>
  </w:style>
  <w:style w:type="paragraph" w:styleId="BalloonText">
    <w:name w:val="Balloon Text"/>
    <w:basedOn w:val="Normal"/>
    <w:link w:val="BalloonTextChar"/>
    <w:uiPriority w:val="99"/>
    <w:semiHidden/>
    <w:unhideWhenUsed/>
    <w:rsid w:val="0023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9A"/>
    <w:rPr>
      <w:rFonts w:ascii="Tahoma" w:eastAsia="Times New Roman" w:hAnsi="Tahoma" w:cs="Tahoma"/>
      <w:sz w:val="16"/>
      <w:szCs w:val="16"/>
      <w:lang w:eastAsia="en-GB"/>
    </w:rPr>
  </w:style>
  <w:style w:type="paragraph" w:styleId="PlainText">
    <w:name w:val="Plain Text"/>
    <w:basedOn w:val="Normal"/>
    <w:link w:val="PlainTextChar"/>
    <w:rsid w:val="00926DDA"/>
    <w:pPr>
      <w:spacing w:after="0" w:line="240" w:lineRule="auto"/>
    </w:pPr>
    <w:rPr>
      <w:rFonts w:ascii="Courier New" w:hAnsi="Courier New" w:cs="Courier New"/>
    </w:rPr>
  </w:style>
  <w:style w:type="character" w:customStyle="1" w:styleId="PlainTextChar">
    <w:name w:val="Plain Text Char"/>
    <w:basedOn w:val="DefaultParagraphFont"/>
    <w:link w:val="PlainText"/>
    <w:rsid w:val="00926DDA"/>
    <w:rPr>
      <w:rFonts w:ascii="Courier New" w:eastAsia="Times New Roman" w:hAnsi="Courier New" w:cs="Courier New"/>
      <w:sz w:val="20"/>
      <w:szCs w:val="20"/>
      <w:lang w:eastAsia="en-GB"/>
    </w:rPr>
  </w:style>
  <w:style w:type="paragraph" w:customStyle="1" w:styleId="Default">
    <w:name w:val="Default"/>
    <w:rsid w:val="0051583B"/>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17"/>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61252E"/>
    <w:pPr>
      <w:keepNext/>
      <w:keepLines/>
      <w:spacing w:before="240" w:after="6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52E"/>
    <w:rPr>
      <w:rFonts w:ascii="Arial" w:eastAsiaTheme="majorEastAsia" w:hAnsi="Arial" w:cstheme="majorBidi"/>
      <w:b/>
      <w:bCs/>
      <w:sz w:val="24"/>
      <w:szCs w:val="28"/>
      <w:lang w:eastAsia="en-GB"/>
    </w:rPr>
  </w:style>
  <w:style w:type="paragraph" w:customStyle="1" w:styleId="Bullet1">
    <w:name w:val="Bullet 1"/>
    <w:basedOn w:val="Normal"/>
    <w:link w:val="Bullet1Char"/>
    <w:qFormat/>
    <w:rsid w:val="00324317"/>
    <w:pPr>
      <w:numPr>
        <w:numId w:val="1"/>
      </w:numPr>
      <w:ind w:left="568" w:hanging="284"/>
    </w:pPr>
  </w:style>
  <w:style w:type="character" w:customStyle="1" w:styleId="Bullet1Char">
    <w:name w:val="Bullet 1 Char"/>
    <w:basedOn w:val="DefaultParagraphFont"/>
    <w:link w:val="Bullet1"/>
    <w:rsid w:val="00324317"/>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687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F7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87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F7F"/>
    <w:rPr>
      <w:rFonts w:ascii="Arial" w:eastAsia="Times New Roman" w:hAnsi="Arial" w:cs="Times New Roman"/>
      <w:sz w:val="20"/>
      <w:szCs w:val="20"/>
      <w:lang w:eastAsia="en-GB"/>
    </w:rPr>
  </w:style>
  <w:style w:type="paragraph" w:styleId="NoSpacing">
    <w:name w:val="No Spacing"/>
    <w:uiPriority w:val="1"/>
    <w:qFormat/>
    <w:rsid w:val="006F628C"/>
    <w:pPr>
      <w:spacing w:after="0" w:line="240" w:lineRule="auto"/>
    </w:pPr>
  </w:style>
  <w:style w:type="paragraph" w:styleId="BalloonText">
    <w:name w:val="Balloon Text"/>
    <w:basedOn w:val="Normal"/>
    <w:link w:val="BalloonTextChar"/>
    <w:uiPriority w:val="99"/>
    <w:semiHidden/>
    <w:unhideWhenUsed/>
    <w:rsid w:val="0023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9A"/>
    <w:rPr>
      <w:rFonts w:ascii="Tahoma" w:eastAsia="Times New Roman" w:hAnsi="Tahoma" w:cs="Tahoma"/>
      <w:sz w:val="16"/>
      <w:szCs w:val="16"/>
      <w:lang w:eastAsia="en-GB"/>
    </w:rPr>
  </w:style>
  <w:style w:type="paragraph" w:styleId="PlainText">
    <w:name w:val="Plain Text"/>
    <w:basedOn w:val="Normal"/>
    <w:link w:val="PlainTextChar"/>
    <w:rsid w:val="00926DDA"/>
    <w:pPr>
      <w:spacing w:after="0" w:line="240" w:lineRule="auto"/>
    </w:pPr>
    <w:rPr>
      <w:rFonts w:ascii="Courier New" w:hAnsi="Courier New" w:cs="Courier New"/>
    </w:rPr>
  </w:style>
  <w:style w:type="character" w:customStyle="1" w:styleId="PlainTextChar">
    <w:name w:val="Plain Text Char"/>
    <w:basedOn w:val="DefaultParagraphFont"/>
    <w:link w:val="PlainText"/>
    <w:rsid w:val="00926DDA"/>
    <w:rPr>
      <w:rFonts w:ascii="Courier New" w:eastAsia="Times New Roman" w:hAnsi="Courier New" w:cs="Courier New"/>
      <w:sz w:val="20"/>
      <w:szCs w:val="20"/>
      <w:lang w:eastAsia="en-GB"/>
    </w:rPr>
  </w:style>
  <w:style w:type="paragraph" w:customStyle="1" w:styleId="Default">
    <w:name w:val="Default"/>
    <w:rsid w:val="0051583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EDD9-4DD1-4B2A-A04E-91DB9B9C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96488781</Template>
  <TotalTime>1</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MAHONEY</dc:creator>
  <cp:lastModifiedBy>J. RANA</cp:lastModifiedBy>
  <cp:revision>3</cp:revision>
  <cp:lastPrinted>2016-10-07T13:34:00Z</cp:lastPrinted>
  <dcterms:created xsi:type="dcterms:W3CDTF">2017-10-04T06:49:00Z</dcterms:created>
  <dcterms:modified xsi:type="dcterms:W3CDTF">2017-12-14T11:31:00Z</dcterms:modified>
</cp:coreProperties>
</file>